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FC78" w14:textId="2A5E852C" w:rsidR="00383439" w:rsidRPr="00383439" w:rsidRDefault="00383439" w:rsidP="00383439">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lang w:val="en-GB" w:eastAsia="zh-CN"/>
        </w:rPr>
      </w:pPr>
      <w:r w:rsidRPr="00383439">
        <w:rPr>
          <w:rFonts w:ascii="Arial" w:eastAsia="Times New Roman" w:hAnsi="Arial" w:cs="Times New Roman"/>
          <w:b/>
          <w:sz w:val="24"/>
          <w:szCs w:val="20"/>
          <w:lang w:val="en-GB" w:eastAsia="zh-CN"/>
        </w:rPr>
        <w:t>3GPP RAN WG2 Meeting #107bis</w:t>
      </w:r>
      <w:r w:rsidRPr="00383439">
        <w:rPr>
          <w:rFonts w:ascii="Arial" w:eastAsia="Times New Roman" w:hAnsi="Arial" w:cs="Times New Roman"/>
          <w:b/>
          <w:sz w:val="24"/>
          <w:szCs w:val="20"/>
          <w:lang w:val="en-GB" w:eastAsia="zh-CN"/>
        </w:rPr>
        <w:tab/>
      </w:r>
      <w:r w:rsidR="009542FE" w:rsidRPr="009542FE">
        <w:rPr>
          <w:rFonts w:ascii="Arial" w:eastAsia="Times New Roman" w:hAnsi="Arial" w:cs="Arial"/>
          <w:b/>
          <w:bCs/>
          <w:sz w:val="26"/>
          <w:szCs w:val="26"/>
          <w:lang w:val="en-GB" w:eastAsia="zh-CN"/>
        </w:rPr>
        <w:t>R2-1913580</w:t>
      </w:r>
    </w:p>
    <w:p w14:paraId="306F9736" w14:textId="77777777" w:rsidR="00872898" w:rsidRDefault="00383439" w:rsidP="0038343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383439">
        <w:rPr>
          <w:rFonts w:ascii="Arial" w:eastAsia="Times New Roman" w:hAnsi="Arial" w:cs="Times New Roman"/>
          <w:b/>
          <w:sz w:val="24"/>
          <w:szCs w:val="20"/>
          <w:lang w:val="en-GB" w:eastAsia="zh-CN"/>
        </w:rPr>
        <w:t>Chongqing, China, October 14</w:t>
      </w:r>
      <w:r w:rsidRPr="00383439">
        <w:rPr>
          <w:rFonts w:ascii="Arial" w:eastAsia="Times New Roman" w:hAnsi="Arial" w:cs="Times New Roman"/>
          <w:b/>
          <w:sz w:val="24"/>
          <w:szCs w:val="20"/>
          <w:vertAlign w:val="superscript"/>
          <w:lang w:val="en-GB" w:eastAsia="zh-CN"/>
        </w:rPr>
        <w:t>th</w:t>
      </w:r>
      <w:r w:rsidRPr="00383439">
        <w:rPr>
          <w:rFonts w:ascii="Arial" w:eastAsia="Times New Roman" w:hAnsi="Arial" w:cs="Times New Roman"/>
          <w:b/>
          <w:sz w:val="24"/>
          <w:szCs w:val="20"/>
          <w:lang w:val="en-GB" w:eastAsia="zh-CN"/>
        </w:rPr>
        <w:t xml:space="preserve"> – October 18</w:t>
      </w:r>
      <w:r w:rsidRPr="00383439">
        <w:rPr>
          <w:rFonts w:ascii="Arial" w:eastAsia="Times New Roman" w:hAnsi="Arial" w:cs="Times New Roman"/>
          <w:b/>
          <w:sz w:val="24"/>
          <w:szCs w:val="20"/>
          <w:vertAlign w:val="superscript"/>
          <w:lang w:val="en-GB" w:eastAsia="zh-CN"/>
        </w:rPr>
        <w:t>th</w:t>
      </w:r>
      <w:r w:rsidRPr="00383439">
        <w:rPr>
          <w:rFonts w:ascii="Arial" w:eastAsia="Times New Roman" w:hAnsi="Arial" w:cs="Times New Roman"/>
          <w:b/>
          <w:sz w:val="24"/>
          <w:szCs w:val="20"/>
          <w:lang w:val="en-GB" w:eastAsia="zh-CN"/>
        </w:rPr>
        <w:t>, 2019</w:t>
      </w:r>
    </w:p>
    <w:p w14:paraId="2EDD6FD2" w14:textId="0D527C1A" w:rsidR="00383439" w:rsidRPr="00383439" w:rsidRDefault="00383439" w:rsidP="0038343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383439">
        <w:rPr>
          <w:rFonts w:ascii="Arial" w:eastAsia="Times New Roman" w:hAnsi="Arial" w:cs="Times New Roman"/>
          <w:b/>
          <w:sz w:val="24"/>
          <w:szCs w:val="20"/>
          <w:lang w:val="en-GB" w:eastAsia="zh-CN"/>
        </w:rPr>
        <w:t xml:space="preserve">                       </w:t>
      </w:r>
      <w:r w:rsidRPr="00383439">
        <w:rPr>
          <w:rFonts w:ascii="Arial" w:eastAsia="Times New Roman" w:hAnsi="Arial" w:cs="Times New Roman"/>
          <w:b/>
          <w:sz w:val="24"/>
          <w:szCs w:val="20"/>
          <w:lang w:val="en-GB" w:eastAsia="zh-CN"/>
        </w:rPr>
        <w:tab/>
      </w:r>
    </w:p>
    <w:p w14:paraId="24384AE8" w14:textId="106F993B" w:rsidR="00383439" w:rsidRPr="00383439" w:rsidRDefault="00383439" w:rsidP="009542FE">
      <w:pPr>
        <w:tabs>
          <w:tab w:val="left" w:pos="1701"/>
          <w:tab w:val="right" w:pos="9639"/>
        </w:tabs>
        <w:overflowPunct w:val="0"/>
        <w:autoSpaceDE w:val="0"/>
        <w:autoSpaceDN w:val="0"/>
        <w:adjustRightInd w:val="0"/>
        <w:spacing w:after="120" w:line="240" w:lineRule="auto"/>
        <w:jc w:val="both"/>
        <w:textAlignment w:val="baseline"/>
        <w:rPr>
          <w:rFonts w:ascii="Arial" w:eastAsia="Times New Roman" w:hAnsi="Arial" w:cs="Times New Roman"/>
          <w:b/>
          <w:lang w:val="fr-FR" w:eastAsia="zh-CN"/>
        </w:rPr>
      </w:pPr>
      <w:proofErr w:type="gramStart"/>
      <w:r w:rsidRPr="00383439">
        <w:rPr>
          <w:rFonts w:ascii="Arial" w:eastAsia="Times New Roman" w:hAnsi="Arial" w:cs="Times New Roman"/>
          <w:b/>
          <w:lang w:val="fr-FR" w:eastAsia="zh-CN"/>
        </w:rPr>
        <w:t>Source:</w:t>
      </w:r>
      <w:proofErr w:type="gramEnd"/>
      <w:r w:rsidRPr="00383439">
        <w:rPr>
          <w:rFonts w:ascii="Arial" w:eastAsia="Times New Roman" w:hAnsi="Arial" w:cs="Times New Roman"/>
          <w:b/>
          <w:lang w:val="fr-FR" w:eastAsia="zh-CN"/>
        </w:rPr>
        <w:tab/>
      </w:r>
      <w:r w:rsidR="009542FE">
        <w:rPr>
          <w:rFonts w:ascii="Arial" w:eastAsia="Times New Roman" w:hAnsi="Arial" w:cs="Times New Roman"/>
          <w:b/>
          <w:lang w:val="fr-FR" w:eastAsia="zh-CN"/>
        </w:rPr>
        <w:t>Hughes Networks System Ltd</w:t>
      </w:r>
    </w:p>
    <w:p w14:paraId="1E9E6B98" w14:textId="38BA3904" w:rsidR="00383439" w:rsidRDefault="00383439" w:rsidP="009542FE">
      <w:pPr>
        <w:tabs>
          <w:tab w:val="left" w:pos="1701"/>
          <w:tab w:val="right" w:pos="9639"/>
        </w:tabs>
        <w:overflowPunct w:val="0"/>
        <w:autoSpaceDE w:val="0"/>
        <w:autoSpaceDN w:val="0"/>
        <w:adjustRightInd w:val="0"/>
        <w:spacing w:after="120" w:line="240" w:lineRule="auto"/>
        <w:ind w:left="1695" w:hanging="1695"/>
        <w:textAlignment w:val="baseline"/>
        <w:rPr>
          <w:rFonts w:ascii="Arial" w:eastAsia="Times New Roman" w:hAnsi="Arial" w:cs="Times New Roman"/>
          <w:b/>
          <w:lang w:val="en-GB" w:eastAsia="zh-CN"/>
        </w:rPr>
      </w:pPr>
      <w:r w:rsidRPr="00383439">
        <w:rPr>
          <w:rFonts w:ascii="Arial" w:eastAsia="Times New Roman" w:hAnsi="Arial" w:cs="Times New Roman"/>
          <w:b/>
          <w:lang w:val="en-GB" w:eastAsia="zh-CN"/>
        </w:rPr>
        <w:t>Title:</w:t>
      </w:r>
      <w:r w:rsidRPr="00383439">
        <w:rPr>
          <w:rFonts w:ascii="Arial" w:eastAsia="Times New Roman" w:hAnsi="Arial" w:cs="Times New Roman"/>
          <w:b/>
          <w:lang w:val="en-GB" w:eastAsia="zh-CN"/>
        </w:rPr>
        <w:tab/>
      </w:r>
      <w:r w:rsidRPr="00383439">
        <w:rPr>
          <w:rFonts w:ascii="Arial" w:eastAsia="Times New Roman" w:hAnsi="Arial" w:cs="Times New Roman"/>
          <w:b/>
          <w:lang w:val="en-GB" w:eastAsia="zh-CN"/>
        </w:rPr>
        <w:tab/>
      </w:r>
      <w:r w:rsidR="009542FE" w:rsidRPr="009542FE">
        <w:rPr>
          <w:rFonts w:ascii="Arial" w:eastAsia="Times New Roman" w:hAnsi="Arial" w:cs="Times New Roman"/>
          <w:b/>
          <w:lang w:val="en-GB" w:eastAsia="zh-CN"/>
        </w:rPr>
        <w:t>Methods of Paging in GEO Satellite-Based 5G Networks</w:t>
      </w:r>
    </w:p>
    <w:p w14:paraId="38AFDA1B" w14:textId="51999E15" w:rsidR="009542FE" w:rsidRPr="00383439" w:rsidRDefault="009542FE" w:rsidP="009542FE">
      <w:pPr>
        <w:tabs>
          <w:tab w:val="left" w:pos="1701"/>
          <w:tab w:val="right" w:pos="9639"/>
        </w:tabs>
        <w:overflowPunct w:val="0"/>
        <w:autoSpaceDE w:val="0"/>
        <w:autoSpaceDN w:val="0"/>
        <w:adjustRightInd w:val="0"/>
        <w:spacing w:after="120" w:line="240" w:lineRule="auto"/>
        <w:jc w:val="both"/>
        <w:textAlignment w:val="baseline"/>
        <w:rPr>
          <w:rFonts w:ascii="Arial" w:eastAsia="Times New Roman" w:hAnsi="Arial" w:cs="Times New Roman"/>
          <w:b/>
          <w:lang w:val="sv-SE" w:eastAsia="zh-CN"/>
        </w:rPr>
      </w:pPr>
      <w:r w:rsidRPr="00383439">
        <w:rPr>
          <w:rFonts w:ascii="Arial" w:eastAsia="Times New Roman" w:hAnsi="Arial" w:cs="Times New Roman"/>
          <w:b/>
          <w:lang w:val="sv-SE" w:eastAsia="zh-CN"/>
        </w:rPr>
        <w:t>Agenda Item:</w:t>
      </w:r>
      <w:r w:rsidRPr="00383439">
        <w:rPr>
          <w:rFonts w:ascii="Arial" w:eastAsia="Times New Roman" w:hAnsi="Arial" w:cs="Times New Roman"/>
          <w:b/>
          <w:lang w:val="sv-SE" w:eastAsia="zh-CN"/>
        </w:rPr>
        <w:tab/>
      </w:r>
      <w:r w:rsidR="00872898" w:rsidRPr="00872898">
        <w:rPr>
          <w:rFonts w:ascii="Arial" w:eastAsia="Times New Roman" w:hAnsi="Arial" w:cs="Times New Roman"/>
          <w:b/>
          <w:lang w:val="sv-SE" w:eastAsia="zh-CN"/>
        </w:rPr>
        <w:t>6.6.4.2</w:t>
      </w:r>
    </w:p>
    <w:p w14:paraId="3E926802" w14:textId="77777777" w:rsidR="00383439" w:rsidRPr="00383439" w:rsidRDefault="00383439" w:rsidP="009542FE">
      <w:pPr>
        <w:tabs>
          <w:tab w:val="left" w:pos="1701"/>
          <w:tab w:val="right" w:pos="9639"/>
        </w:tabs>
        <w:overflowPunct w:val="0"/>
        <w:autoSpaceDE w:val="0"/>
        <w:autoSpaceDN w:val="0"/>
        <w:adjustRightInd w:val="0"/>
        <w:spacing w:after="120" w:line="240" w:lineRule="auto"/>
        <w:jc w:val="both"/>
        <w:textAlignment w:val="baseline"/>
        <w:rPr>
          <w:rFonts w:ascii="Arial" w:eastAsia="Times New Roman" w:hAnsi="Arial" w:cs="Times New Roman"/>
          <w:b/>
          <w:lang w:val="en-GB" w:eastAsia="zh-CN"/>
        </w:rPr>
      </w:pPr>
      <w:r w:rsidRPr="00383439">
        <w:rPr>
          <w:rFonts w:ascii="Arial" w:eastAsia="Times New Roman" w:hAnsi="Arial" w:cs="Times New Roman"/>
          <w:b/>
          <w:lang w:val="en-GB" w:eastAsia="zh-CN"/>
        </w:rPr>
        <w:t>Document for:</w:t>
      </w:r>
      <w:r w:rsidRPr="00383439">
        <w:rPr>
          <w:rFonts w:ascii="Arial" w:eastAsia="Times New Roman" w:hAnsi="Arial" w:cs="Times New Roman"/>
          <w:b/>
          <w:lang w:val="en-GB" w:eastAsia="zh-CN"/>
        </w:rPr>
        <w:tab/>
        <w:t>Discussion, Decision</w:t>
      </w:r>
    </w:p>
    <w:p w14:paraId="4F7C053D" w14:textId="77777777" w:rsidR="00344F2A" w:rsidRDefault="00344F2A"/>
    <w:p w14:paraId="6157839E" w14:textId="77777777" w:rsidR="00604742" w:rsidRPr="009542FE" w:rsidRDefault="00CA34AC" w:rsidP="009542FE">
      <w:pPr>
        <w:pStyle w:val="Heading1"/>
        <w:numPr>
          <w:ilvl w:val="0"/>
          <w:numId w:val="8"/>
        </w:numPr>
        <w:rPr>
          <w:b/>
        </w:rPr>
      </w:pPr>
      <w:r w:rsidRPr="009542FE">
        <w:rPr>
          <w:b/>
        </w:rPr>
        <w:t xml:space="preserve">Background </w:t>
      </w:r>
      <w:r w:rsidR="002C06BA" w:rsidRPr="009542FE">
        <w:rPr>
          <w:b/>
        </w:rPr>
        <w:t>on Terrestrial 5G Paging</w:t>
      </w:r>
    </w:p>
    <w:p w14:paraId="75612966" w14:textId="77777777" w:rsidR="008A62DC" w:rsidRPr="000B5706" w:rsidRDefault="008A62DC" w:rsidP="00C16E39">
      <w:pPr>
        <w:spacing w:after="0"/>
      </w:pPr>
    </w:p>
    <w:p w14:paraId="2B7E2890" w14:textId="77777777" w:rsidR="0092636B" w:rsidRDefault="00604742">
      <w:r>
        <w:t xml:space="preserve">In terrestrial wireless systems, including 5G System (5GS), a </w:t>
      </w:r>
      <w:r w:rsidR="002D408D">
        <w:t>U</w:t>
      </w:r>
      <w:r>
        <w:t xml:space="preserve">ser </w:t>
      </w:r>
      <w:r w:rsidR="002D408D">
        <w:t xml:space="preserve">Terminal </w:t>
      </w:r>
      <w:r>
        <w:t xml:space="preserve">(UT) </w:t>
      </w:r>
      <w:r w:rsidR="0021512F">
        <w:t>camps on</w:t>
      </w:r>
      <w:r>
        <w:t xml:space="preserve"> a </w:t>
      </w:r>
      <w:r w:rsidR="008A62DC">
        <w:t xml:space="preserve">radio </w:t>
      </w:r>
      <w:r>
        <w:t xml:space="preserve">cell. The cell is uniquely identified by the </w:t>
      </w:r>
      <w:r w:rsidR="002D408D">
        <w:t>Radio Access Network (</w:t>
      </w:r>
      <w:r>
        <w:t>RAN</w:t>
      </w:r>
      <w:r w:rsidR="002D408D">
        <w:t>)</w:t>
      </w:r>
      <w:r>
        <w:t xml:space="preserve"> </w:t>
      </w:r>
      <w:r w:rsidR="002F355D">
        <w:t>from which the UT is</w:t>
      </w:r>
      <w:r>
        <w:t xml:space="preserve"> receiving radio signals. A collection of cells is called a Tracking Area</w:t>
      </w:r>
      <w:r w:rsidR="002D408D">
        <w:t xml:space="preserve"> (TA)</w:t>
      </w:r>
      <w:r>
        <w:t xml:space="preserve">. A collection of </w:t>
      </w:r>
      <w:r w:rsidR="002D408D">
        <w:t>TA</w:t>
      </w:r>
      <w:r>
        <w:t>s is called a Registration Area</w:t>
      </w:r>
      <w:r w:rsidR="002D408D">
        <w:t xml:space="preserve"> (RA)</w:t>
      </w:r>
      <w:r>
        <w:t>.</w:t>
      </w:r>
    </w:p>
    <w:p w14:paraId="21E6F58E" w14:textId="77777777" w:rsidR="002D408D" w:rsidRDefault="00604742">
      <w:r>
        <w:t xml:space="preserve">When a UT first registers with the network, </w:t>
      </w:r>
      <w:r w:rsidR="0021512F">
        <w:t xml:space="preserve">it transmits a Registration Request message to </w:t>
      </w:r>
      <w:r w:rsidR="002D408D">
        <w:t xml:space="preserve">the </w:t>
      </w:r>
      <w:r w:rsidR="0021512F">
        <w:t xml:space="preserve">RAN. </w:t>
      </w:r>
      <w:r w:rsidR="002D408D">
        <w:t xml:space="preserve">The </w:t>
      </w:r>
      <w:r w:rsidR="0021512F">
        <w:t xml:space="preserve">RAN forwards the Registration Request to </w:t>
      </w:r>
      <w:r w:rsidR="002D408D">
        <w:t>the Access and Mobility Management Function (</w:t>
      </w:r>
      <w:r w:rsidR="0021512F">
        <w:t>AMF</w:t>
      </w:r>
      <w:r w:rsidR="002D408D">
        <w:t>)</w:t>
      </w:r>
      <w:r w:rsidR="0021512F">
        <w:t xml:space="preserve"> along with the </w:t>
      </w:r>
      <w:r w:rsidR="00EF0808">
        <w:t>TA</w:t>
      </w:r>
      <w:r w:rsidR="0021512F">
        <w:t xml:space="preserve"> and cell identifier</w:t>
      </w:r>
      <w:r w:rsidR="00EF0808">
        <w:t>s</w:t>
      </w:r>
      <w:r w:rsidR="0021512F">
        <w:t xml:space="preserve">. </w:t>
      </w:r>
      <w:r w:rsidR="002D408D">
        <w:t xml:space="preserve">The </w:t>
      </w:r>
      <w:r w:rsidR="0021512F">
        <w:t xml:space="preserve">AMF responds to </w:t>
      </w:r>
      <w:r w:rsidR="002D408D">
        <w:t xml:space="preserve">the </w:t>
      </w:r>
      <w:r w:rsidR="0021512F">
        <w:t xml:space="preserve">UT with </w:t>
      </w:r>
      <w:r w:rsidR="002D408D">
        <w:t xml:space="preserve">a </w:t>
      </w:r>
      <w:r w:rsidR="00EF0808">
        <w:t>list of TAs (</w:t>
      </w:r>
      <w:r w:rsidR="002D408D">
        <w:t>of which the RA is composed</w:t>
      </w:r>
      <w:r w:rsidR="00EF0808">
        <w:t>)</w:t>
      </w:r>
      <w:r w:rsidR="00DE16F8">
        <w:t xml:space="preserve"> </w:t>
      </w:r>
      <w:r w:rsidR="002D408D">
        <w:t xml:space="preserve">between which </w:t>
      </w:r>
      <w:r w:rsidR="00CA34AC">
        <w:t xml:space="preserve">the UT </w:t>
      </w:r>
      <w:r w:rsidR="006C7096">
        <w:t>can</w:t>
      </w:r>
      <w:r w:rsidR="00CA34AC">
        <w:t xml:space="preserve"> move </w:t>
      </w:r>
      <w:r w:rsidR="002D408D">
        <w:t xml:space="preserve">while in CM-Idle state </w:t>
      </w:r>
      <w:r w:rsidR="00CA34AC">
        <w:t xml:space="preserve">without needing the </w:t>
      </w:r>
      <w:r w:rsidR="00DE16F8">
        <w:t>UT to inform the network</w:t>
      </w:r>
      <w:r w:rsidR="002D408D">
        <w:t>. T</w:t>
      </w:r>
      <w:r w:rsidR="00BD3BCF">
        <w:t xml:space="preserve">his helps </w:t>
      </w:r>
      <w:r w:rsidR="002D408D">
        <w:t xml:space="preserve">to </w:t>
      </w:r>
      <w:r w:rsidR="00BD3BCF">
        <w:t xml:space="preserve">reduce the signaling load </w:t>
      </w:r>
      <w:r w:rsidR="002D408D">
        <w:t xml:space="preserve">on the system </w:t>
      </w:r>
      <w:r w:rsidR="00BD3BCF">
        <w:t xml:space="preserve">when </w:t>
      </w:r>
      <w:r w:rsidR="00EF0808">
        <w:t xml:space="preserve">the </w:t>
      </w:r>
      <w:r w:rsidR="00BD3BCF">
        <w:t xml:space="preserve">UT moves </w:t>
      </w:r>
      <w:r w:rsidR="00EF0808">
        <w:t>frequently between</w:t>
      </w:r>
      <w:r w:rsidR="00BD3BCF">
        <w:t xml:space="preserve"> cell</w:t>
      </w:r>
      <w:r w:rsidR="00EF0808">
        <w:t>s</w:t>
      </w:r>
      <w:r w:rsidR="00BD3BCF">
        <w:t xml:space="preserve"> within the </w:t>
      </w:r>
      <w:r w:rsidR="002D408D">
        <w:t>RA</w:t>
      </w:r>
      <w:r w:rsidR="00BD3BCF">
        <w:t xml:space="preserve"> in CM-IDLE state</w:t>
      </w:r>
      <w:r w:rsidR="00DE16F8">
        <w:t xml:space="preserve">. </w:t>
      </w:r>
    </w:p>
    <w:p w14:paraId="346708E0" w14:textId="77777777" w:rsidR="00BD3BCF" w:rsidRDefault="00B962E6">
      <w:r>
        <w:t>I</w:t>
      </w:r>
      <w:r w:rsidR="00DE16F8">
        <w:t>n CM-IDLE state</w:t>
      </w:r>
      <w:r>
        <w:t>,</w:t>
      </w:r>
      <w:r w:rsidR="00DE16F8">
        <w:t xml:space="preserve"> the AMF </w:t>
      </w:r>
      <w:r w:rsidR="002D408D">
        <w:t>is only</w:t>
      </w:r>
      <w:r w:rsidR="00DE16F8">
        <w:t xml:space="preserve"> aware of the UT location to the granularity of </w:t>
      </w:r>
      <w:r w:rsidR="002D408D">
        <w:t>an RA</w:t>
      </w:r>
      <w:r w:rsidR="00DE16F8">
        <w:t xml:space="preserve">. Therefore, if a packet </w:t>
      </w:r>
      <w:r>
        <w:t>is to be delivered</w:t>
      </w:r>
      <w:r w:rsidR="00DE16F8">
        <w:t xml:space="preserve"> this UT in CM-IDLE state, the AMF attempts to page the UT on all cells belonging to the </w:t>
      </w:r>
      <w:r>
        <w:t>RA</w:t>
      </w:r>
      <w:r w:rsidR="00DE16F8">
        <w:t xml:space="preserve"> to notify the </w:t>
      </w:r>
      <w:r>
        <w:t>UT of the presence of the packet</w:t>
      </w:r>
      <w:r w:rsidR="00615782">
        <w:t>. This entail</w:t>
      </w:r>
      <w:r w:rsidR="008543A7">
        <w:t xml:space="preserve">s </w:t>
      </w:r>
      <w:r>
        <w:t xml:space="preserve">the </w:t>
      </w:r>
      <w:r w:rsidR="008543A7">
        <w:t>AMF sending Page</w:t>
      </w:r>
      <w:r>
        <w:t xml:space="preserve"> messages</w:t>
      </w:r>
      <w:r w:rsidR="008543A7">
        <w:t xml:space="preserve"> to all RANs</w:t>
      </w:r>
      <w:r w:rsidR="00615782">
        <w:t xml:space="preserve"> </w:t>
      </w:r>
      <w:r w:rsidR="00BD3BCF">
        <w:t xml:space="preserve">that have jurisdiction of </w:t>
      </w:r>
      <w:r>
        <w:t xml:space="preserve">any </w:t>
      </w:r>
      <w:r w:rsidR="00BD3BCF">
        <w:t xml:space="preserve">cells belonging to the </w:t>
      </w:r>
      <w:r>
        <w:t>RA</w:t>
      </w:r>
      <w:r w:rsidR="00BD3BCF">
        <w:t>.</w:t>
      </w:r>
      <w:r w:rsidR="00B1177A">
        <w:t xml:space="preserve"> All RANs that receive the </w:t>
      </w:r>
      <w:r>
        <w:t>P</w:t>
      </w:r>
      <w:r w:rsidR="00B1177A">
        <w:t xml:space="preserve">age </w:t>
      </w:r>
      <w:r>
        <w:t xml:space="preserve">then </w:t>
      </w:r>
      <w:r w:rsidR="00B1177A">
        <w:t xml:space="preserve">transmit a page in the corresponding cells to reach </w:t>
      </w:r>
      <w:r>
        <w:t xml:space="preserve">the </w:t>
      </w:r>
      <w:r w:rsidR="00A70B80">
        <w:t xml:space="preserve">UT that may be </w:t>
      </w:r>
      <w:r>
        <w:t xml:space="preserve">located </w:t>
      </w:r>
      <w:r w:rsidR="00A70B80">
        <w:t xml:space="preserve">anywhere in the </w:t>
      </w:r>
      <w:r>
        <w:t>RA</w:t>
      </w:r>
      <w:r w:rsidR="00A70B80">
        <w:t>.</w:t>
      </w:r>
      <w:r w:rsidR="008543A7">
        <w:t xml:space="preserve"> Figure 1 </w:t>
      </w:r>
      <w:r>
        <w:t xml:space="preserve">shows </w:t>
      </w:r>
      <w:r w:rsidR="008543A7">
        <w:t>a simplified call flow illustrating Paging in CM-IDLE state.</w:t>
      </w:r>
    </w:p>
    <w:p w14:paraId="16E65E51" w14:textId="77777777" w:rsidR="009542FE" w:rsidRDefault="00AA5461" w:rsidP="00DE16F8">
      <w:r>
        <w:t>W</w:t>
      </w:r>
      <w:r w:rsidR="00BD3BCF">
        <w:t xml:space="preserve">hen a UT </w:t>
      </w:r>
      <w:r>
        <w:t xml:space="preserve">in CM-IDLE state </w:t>
      </w:r>
      <w:r w:rsidR="00BD3BCF">
        <w:t xml:space="preserve">moves out of </w:t>
      </w:r>
      <w:r>
        <w:t xml:space="preserve">an </w:t>
      </w:r>
      <w:r w:rsidR="008A62DC">
        <w:t>RA</w:t>
      </w:r>
      <w:r w:rsidR="00BD3BCF">
        <w:t xml:space="preserve">, </w:t>
      </w:r>
      <w:r>
        <w:t>it</w:t>
      </w:r>
      <w:r w:rsidR="00BD3BCF">
        <w:t xml:space="preserve"> is required to notify the AMF via a Registration </w:t>
      </w:r>
      <w:r w:rsidR="00433514">
        <w:t>procedure</w:t>
      </w:r>
      <w:r w:rsidR="00BD3BCF">
        <w:t xml:space="preserve">. </w:t>
      </w:r>
      <w:r w:rsidR="00DE16F8">
        <w:t xml:space="preserve">In </w:t>
      </w:r>
      <w:r w:rsidR="00BD3BCF">
        <w:t>5GS</w:t>
      </w:r>
      <w:r w:rsidR="00DE16F8">
        <w:t xml:space="preserve">, a UT discovers </w:t>
      </w:r>
      <w:r w:rsidR="00BD3BCF">
        <w:t xml:space="preserve">that it has moved out of the current </w:t>
      </w:r>
      <w:r w:rsidR="008A62DC">
        <w:t>RA</w:t>
      </w:r>
      <w:r w:rsidR="00DE16F8">
        <w:t xml:space="preserve"> by </w:t>
      </w:r>
      <w:r w:rsidR="00BD3BCF">
        <w:t xml:space="preserve">listening to the System Information </w:t>
      </w:r>
      <w:r w:rsidR="008A62DC">
        <w:t>Blocks (SIBs) broadcast</w:t>
      </w:r>
      <w:r w:rsidR="00DE16F8">
        <w:t xml:space="preserve"> in the current radio cell. </w:t>
      </w:r>
      <w:r>
        <w:t xml:space="preserve">The </w:t>
      </w:r>
      <w:r w:rsidR="00BD3BCF">
        <w:t xml:space="preserve">SIB transmitted by </w:t>
      </w:r>
      <w:r>
        <w:t xml:space="preserve">the </w:t>
      </w:r>
      <w:r w:rsidR="00BD3BCF">
        <w:t xml:space="preserve">RAN contain </w:t>
      </w:r>
      <w:r>
        <w:t>the TA</w:t>
      </w:r>
      <w:r w:rsidR="00BD3BCF">
        <w:t xml:space="preserve"> </w:t>
      </w:r>
      <w:r>
        <w:t>identifier of the current cell</w:t>
      </w:r>
      <w:r w:rsidR="00BD3BCF">
        <w:t xml:space="preserve">. If the </w:t>
      </w:r>
      <w:r>
        <w:t>TA</w:t>
      </w:r>
      <w:r w:rsidR="00BD3BCF">
        <w:t xml:space="preserve"> </w:t>
      </w:r>
      <w:r>
        <w:t>identifier i</w:t>
      </w:r>
      <w:r w:rsidR="00433514">
        <w:t>n</w:t>
      </w:r>
      <w:r w:rsidR="00BD3BCF">
        <w:t xml:space="preserve"> </w:t>
      </w:r>
      <w:r>
        <w:t xml:space="preserve">the </w:t>
      </w:r>
      <w:r w:rsidR="00BD3BCF">
        <w:t xml:space="preserve">SIB </w:t>
      </w:r>
      <w:r>
        <w:t>is not in</w:t>
      </w:r>
      <w:r w:rsidR="00BD3BCF">
        <w:t xml:space="preserve"> the </w:t>
      </w:r>
      <w:r>
        <w:t>TA</w:t>
      </w:r>
      <w:r w:rsidR="00BD3BCF">
        <w:t xml:space="preserve"> list provided by AMF</w:t>
      </w:r>
      <w:r w:rsidR="00433514">
        <w:t xml:space="preserve">, then </w:t>
      </w:r>
      <w:r>
        <w:t xml:space="preserve">the </w:t>
      </w:r>
      <w:r w:rsidR="00433514">
        <w:t xml:space="preserve">UT executes a Registration procedure providing the current </w:t>
      </w:r>
      <w:r>
        <w:t>TA</w:t>
      </w:r>
      <w:r w:rsidR="00025D90">
        <w:t xml:space="preserve"> </w:t>
      </w:r>
      <w:r>
        <w:t xml:space="preserve">identifier </w:t>
      </w:r>
      <w:r w:rsidR="00025D90">
        <w:t xml:space="preserve">to </w:t>
      </w:r>
      <w:r>
        <w:t xml:space="preserve">the </w:t>
      </w:r>
      <w:r w:rsidR="00025D90">
        <w:t>AMF. The AMF</w:t>
      </w:r>
      <w:r w:rsidR="00433514">
        <w:t xml:space="preserve"> then sends a new </w:t>
      </w:r>
      <w:r>
        <w:t>TA list (RA)</w:t>
      </w:r>
      <w:r w:rsidR="00433514">
        <w:t xml:space="preserve"> to </w:t>
      </w:r>
      <w:r>
        <w:t xml:space="preserve">the </w:t>
      </w:r>
      <w:r w:rsidR="00433514">
        <w:t xml:space="preserve">UT. This </w:t>
      </w:r>
      <w:r>
        <w:t xml:space="preserve">then </w:t>
      </w:r>
      <w:r w:rsidR="00433514">
        <w:t xml:space="preserve">allows the AMF to page </w:t>
      </w:r>
      <w:r>
        <w:t xml:space="preserve">the UT </w:t>
      </w:r>
      <w:r w:rsidR="00433514">
        <w:t xml:space="preserve">in the most recently known </w:t>
      </w:r>
      <w:r>
        <w:t>RA</w:t>
      </w:r>
      <w:r w:rsidR="00433514">
        <w:t xml:space="preserve">. </w:t>
      </w:r>
    </w:p>
    <w:p w14:paraId="6FCC4D5E" w14:textId="0727A4B5" w:rsidR="008543A7" w:rsidRDefault="008543A7" w:rsidP="00DE16F8">
      <w:r>
        <w:t>This is also illustrated in Figure 1.</w:t>
      </w:r>
    </w:p>
    <w:p w14:paraId="0BC100BE" w14:textId="77777777" w:rsidR="008543A7" w:rsidRDefault="008E7DFB" w:rsidP="00631B45">
      <w:pPr>
        <w:jc w:val="center"/>
      </w:pPr>
      <w:r>
        <w:object w:dxaOrig="11244" w:dyaOrig="13068" w14:anchorId="69B5D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pt;height:327.6pt" o:ole="">
            <v:imagedata r:id="rId8" o:title=""/>
          </v:shape>
          <o:OLEObject Type="Embed" ProgID="Visio.Drawing.15" ShapeID="_x0000_i1025" DrawAspect="Content" ObjectID="_1631650256" r:id="rId9"/>
        </w:object>
      </w:r>
    </w:p>
    <w:p w14:paraId="06463A97" w14:textId="77777777" w:rsidR="00E14F84" w:rsidRPr="00631B45" w:rsidRDefault="00E14F84" w:rsidP="00E14F84">
      <w:pPr>
        <w:pStyle w:val="Caption"/>
        <w:jc w:val="center"/>
        <w:rPr>
          <w:b/>
          <w:sz w:val="22"/>
          <w:szCs w:val="22"/>
        </w:rPr>
      </w:pPr>
      <w:r w:rsidRPr="00631B45">
        <w:rPr>
          <w:b/>
          <w:sz w:val="22"/>
          <w:szCs w:val="22"/>
        </w:rPr>
        <w:t xml:space="preserve">Figure </w:t>
      </w:r>
      <w:r w:rsidR="00403045">
        <w:rPr>
          <w:b/>
          <w:sz w:val="22"/>
          <w:szCs w:val="22"/>
        </w:rPr>
        <w:fldChar w:fldCharType="begin"/>
      </w:r>
      <w:r w:rsidR="00403045">
        <w:rPr>
          <w:b/>
          <w:sz w:val="22"/>
          <w:szCs w:val="22"/>
        </w:rPr>
        <w:instrText xml:space="preserve"> SEQ Figure \* ARABIC </w:instrText>
      </w:r>
      <w:r w:rsidR="00403045">
        <w:rPr>
          <w:b/>
          <w:sz w:val="22"/>
          <w:szCs w:val="22"/>
        </w:rPr>
        <w:fldChar w:fldCharType="separate"/>
      </w:r>
      <w:r w:rsidR="00882042">
        <w:rPr>
          <w:b/>
          <w:noProof/>
          <w:sz w:val="22"/>
          <w:szCs w:val="22"/>
        </w:rPr>
        <w:t>1</w:t>
      </w:r>
      <w:r w:rsidR="00403045">
        <w:rPr>
          <w:b/>
          <w:sz w:val="22"/>
          <w:szCs w:val="22"/>
        </w:rPr>
        <w:fldChar w:fldCharType="end"/>
      </w:r>
      <w:r w:rsidRPr="00631B45">
        <w:rPr>
          <w:b/>
          <w:sz w:val="22"/>
          <w:szCs w:val="22"/>
        </w:rPr>
        <w:t xml:space="preserve">. Simplified </w:t>
      </w:r>
      <w:r w:rsidRPr="00631B45">
        <w:rPr>
          <w:b/>
          <w:i w:val="0"/>
          <w:sz w:val="22"/>
          <w:szCs w:val="22"/>
        </w:rPr>
        <w:t>C</w:t>
      </w:r>
      <w:r w:rsidRPr="00631B45">
        <w:rPr>
          <w:b/>
          <w:sz w:val="22"/>
          <w:szCs w:val="22"/>
        </w:rPr>
        <w:t xml:space="preserve">all </w:t>
      </w:r>
      <w:r w:rsidRPr="00631B45">
        <w:rPr>
          <w:b/>
          <w:i w:val="0"/>
          <w:sz w:val="22"/>
          <w:szCs w:val="22"/>
        </w:rPr>
        <w:t>F</w:t>
      </w:r>
      <w:r w:rsidRPr="00631B45">
        <w:rPr>
          <w:b/>
          <w:sz w:val="22"/>
          <w:szCs w:val="22"/>
        </w:rPr>
        <w:t xml:space="preserve">low </w:t>
      </w:r>
      <w:r w:rsidRPr="00631B45">
        <w:rPr>
          <w:b/>
          <w:i w:val="0"/>
          <w:sz w:val="22"/>
          <w:szCs w:val="22"/>
        </w:rPr>
        <w:t>I</w:t>
      </w:r>
      <w:r w:rsidRPr="00631B45">
        <w:rPr>
          <w:b/>
          <w:sz w:val="22"/>
          <w:szCs w:val="22"/>
        </w:rPr>
        <w:t xml:space="preserve">llustrating Paging and Registration </w:t>
      </w:r>
      <w:r w:rsidRPr="00631B45">
        <w:rPr>
          <w:b/>
          <w:i w:val="0"/>
          <w:sz w:val="22"/>
          <w:szCs w:val="22"/>
        </w:rPr>
        <w:t>P</w:t>
      </w:r>
      <w:r w:rsidRPr="00631B45">
        <w:rPr>
          <w:b/>
          <w:sz w:val="22"/>
          <w:szCs w:val="22"/>
        </w:rPr>
        <w:t>rocedures in 5GS</w:t>
      </w:r>
    </w:p>
    <w:p w14:paraId="4F4263DC" w14:textId="77777777" w:rsidR="003A3D9E" w:rsidRDefault="003A3D9E" w:rsidP="00DE16F8">
      <w:pPr>
        <w:rPr>
          <w:b/>
        </w:rPr>
      </w:pPr>
    </w:p>
    <w:p w14:paraId="40FDC0D2" w14:textId="77777777" w:rsidR="00433514" w:rsidRPr="009542FE" w:rsidRDefault="00433514" w:rsidP="009542FE">
      <w:pPr>
        <w:pStyle w:val="Heading1"/>
        <w:numPr>
          <w:ilvl w:val="0"/>
          <w:numId w:val="8"/>
        </w:numPr>
        <w:rPr>
          <w:b/>
        </w:rPr>
      </w:pPr>
      <w:r w:rsidRPr="009542FE">
        <w:rPr>
          <w:b/>
        </w:rPr>
        <w:t>P</w:t>
      </w:r>
      <w:r w:rsidRPr="009542FE">
        <w:rPr>
          <w:rStyle w:val="Heading1Char"/>
          <w:b/>
        </w:rPr>
        <w:t xml:space="preserve">aging in </w:t>
      </w:r>
      <w:r w:rsidR="00564AE8" w:rsidRPr="009542FE">
        <w:rPr>
          <w:rStyle w:val="Heading1Char"/>
          <w:b/>
        </w:rPr>
        <w:t xml:space="preserve">GEO </w:t>
      </w:r>
      <w:r w:rsidR="00666404" w:rsidRPr="009542FE">
        <w:rPr>
          <w:rStyle w:val="Heading1Char"/>
          <w:b/>
        </w:rPr>
        <w:t>Satellite</w:t>
      </w:r>
      <w:r w:rsidRPr="009542FE">
        <w:rPr>
          <w:rStyle w:val="Heading1Char"/>
          <w:b/>
        </w:rPr>
        <w:t xml:space="preserve"> based 5G systems</w:t>
      </w:r>
    </w:p>
    <w:p w14:paraId="61DB0038" w14:textId="77777777" w:rsidR="008A62DC" w:rsidRPr="002C06BA" w:rsidRDefault="008A62DC" w:rsidP="00C16E39">
      <w:pPr>
        <w:spacing w:after="0"/>
        <w:rPr>
          <w:b/>
        </w:rPr>
      </w:pPr>
    </w:p>
    <w:p w14:paraId="29A44C92" w14:textId="77777777" w:rsidR="008D04B0" w:rsidRPr="009542FE" w:rsidRDefault="007D154C" w:rsidP="009542FE">
      <w:pPr>
        <w:pStyle w:val="Heading2"/>
        <w:rPr>
          <w:b/>
        </w:rPr>
      </w:pPr>
      <w:r w:rsidRPr="009542FE">
        <w:rPr>
          <w:b/>
        </w:rPr>
        <w:t xml:space="preserve">2.1 </w:t>
      </w:r>
      <w:r w:rsidR="008D04B0" w:rsidRPr="009542FE">
        <w:rPr>
          <w:b/>
        </w:rPr>
        <w:t>Architecture of a Satellite Based 5G System</w:t>
      </w:r>
    </w:p>
    <w:p w14:paraId="1F1A49EB" w14:textId="73F2F75E" w:rsidR="0092636B" w:rsidRDefault="008253F5">
      <w:r>
        <w:t xml:space="preserve">GEO </w:t>
      </w:r>
      <w:r w:rsidR="00564AE8">
        <w:t>S</w:t>
      </w:r>
      <w:r w:rsidR="00433514">
        <w:t>atellite based 5G systems</w:t>
      </w:r>
      <w:r w:rsidR="00564AE8">
        <w:t xml:space="preserve">, </w:t>
      </w:r>
      <w:r w:rsidR="00B20107">
        <w:t>will be deployed as part of the 5G system.</w:t>
      </w:r>
      <w:r w:rsidR="00433514">
        <w:t xml:space="preserve"> </w:t>
      </w:r>
      <w:r w:rsidR="00666404">
        <w:t xml:space="preserve">The air interface protocols </w:t>
      </w:r>
      <w:r w:rsidR="006B09C4">
        <w:t>at</w:t>
      </w:r>
      <w:r w:rsidR="00433514">
        <w:t xml:space="preserve"> </w:t>
      </w:r>
      <w:r w:rsidR="00C002BF">
        <w:t>the Non-Access Stratum (</w:t>
      </w:r>
      <w:r w:rsidR="00433514">
        <w:t>NAS</w:t>
      </w:r>
      <w:r w:rsidR="00C002BF">
        <w:t>)</w:t>
      </w:r>
      <w:r w:rsidR="00433514">
        <w:t xml:space="preserve"> layer </w:t>
      </w:r>
      <w:r w:rsidR="00C002BF">
        <w:t xml:space="preserve">are </w:t>
      </w:r>
      <w:r w:rsidR="00433514">
        <w:t xml:space="preserve">expected to be identical to </w:t>
      </w:r>
      <w:r w:rsidR="00C002BF">
        <w:t>th</w:t>
      </w:r>
      <w:r w:rsidR="001A402A">
        <w:t>at</w:t>
      </w:r>
      <w:r w:rsidR="00C002BF">
        <w:t xml:space="preserve"> </w:t>
      </w:r>
      <w:r w:rsidR="0092636B">
        <w:t xml:space="preserve">of the terrestrial 5GS so that </w:t>
      </w:r>
      <w:r w:rsidR="00C002BF">
        <w:t>Commercial Off-the-Shelf (</w:t>
      </w:r>
      <w:r w:rsidR="0092636B">
        <w:t>COTS</w:t>
      </w:r>
      <w:r w:rsidR="00C002BF">
        <w:t>)</w:t>
      </w:r>
      <w:r w:rsidR="0092636B">
        <w:t xml:space="preserve"> core network can be used and the </w:t>
      </w:r>
      <w:r w:rsidR="00C002BF">
        <w:t>UT</w:t>
      </w:r>
      <w:r w:rsidR="0092636B">
        <w:t xml:space="preserve"> can take full advantage of a terrestrially tested NAS protocol stack between itself and </w:t>
      </w:r>
      <w:r w:rsidR="00B27E23">
        <w:t xml:space="preserve">the </w:t>
      </w:r>
      <w:r w:rsidR="0092636B">
        <w:t>Core Network</w:t>
      </w:r>
      <w:r w:rsidR="006B09C4">
        <w:t xml:space="preserve"> and reuse the authentication, authorization, mobility management, billing and provisioning framework of terrestrial 5G network</w:t>
      </w:r>
      <w:r w:rsidR="00C002BF">
        <w:t>s</w:t>
      </w:r>
      <w:r w:rsidR="0092636B">
        <w:t xml:space="preserve">. The lower layers of the protocol stack, namely, PHY and MAC layers </w:t>
      </w:r>
      <w:r w:rsidR="003B4714">
        <w:t xml:space="preserve">that are </w:t>
      </w:r>
      <w:r w:rsidR="008C68F3">
        <w:t>part of</w:t>
      </w:r>
      <w:r w:rsidR="003B4714">
        <w:t xml:space="preserve"> </w:t>
      </w:r>
      <w:r w:rsidR="008C68F3">
        <w:t xml:space="preserve">the </w:t>
      </w:r>
      <w:r w:rsidR="003B4714">
        <w:t xml:space="preserve">Access Stratum </w:t>
      </w:r>
      <w:r w:rsidR="008C68F3">
        <w:t xml:space="preserve">(AS) and implemented </w:t>
      </w:r>
      <w:r w:rsidR="003B4714">
        <w:t xml:space="preserve">in </w:t>
      </w:r>
      <w:r w:rsidR="008C68F3">
        <w:t xml:space="preserve">the </w:t>
      </w:r>
      <w:r w:rsidR="003B4714">
        <w:t xml:space="preserve">Satellite RAN (SRAN) </w:t>
      </w:r>
      <w:r w:rsidR="0092636B">
        <w:t xml:space="preserve">are expected to be optimized for </w:t>
      </w:r>
      <w:r w:rsidR="008C68F3">
        <w:t xml:space="preserve">the </w:t>
      </w:r>
      <w:r w:rsidR="0092636B">
        <w:t xml:space="preserve">satellite </w:t>
      </w:r>
      <w:r w:rsidR="008C68F3">
        <w:t xml:space="preserve">radio </w:t>
      </w:r>
      <w:r w:rsidR="0092636B">
        <w:t xml:space="preserve">environment. </w:t>
      </w:r>
      <w:r w:rsidR="008543A7">
        <w:t>Figure 2</w:t>
      </w:r>
      <w:r w:rsidR="00CB5327">
        <w:t xml:space="preserve"> is an illustration of </w:t>
      </w:r>
      <w:r w:rsidR="00FC26ED">
        <w:t xml:space="preserve">a </w:t>
      </w:r>
      <w:r w:rsidR="008C3ADA">
        <w:t xml:space="preserve">GEO </w:t>
      </w:r>
      <w:r w:rsidR="00CB5327">
        <w:t>satellite system using 5G Core (5GC) elements.</w:t>
      </w:r>
      <w:r w:rsidR="00EE443B">
        <w:t xml:space="preserve"> </w:t>
      </w:r>
      <w:r w:rsidR="003069F2">
        <w:t>This fig</w:t>
      </w:r>
      <w:r w:rsidR="00D50F94">
        <w:t>ure shows the</w:t>
      </w:r>
      <w:r w:rsidR="003069F2">
        <w:t xml:space="preserve"> simplest case where each satellite beam encompasses one Registration Area.</w:t>
      </w:r>
      <w:r w:rsidR="00AA05B3">
        <w:t xml:space="preserve"> In this figure, Beam 1 (B1) covers Registration Area 1 (RA1), B2 covers RA2, etc.</w:t>
      </w:r>
    </w:p>
    <w:p w14:paraId="4E927DC8" w14:textId="77777777" w:rsidR="003A3D9E" w:rsidRDefault="00E336B8" w:rsidP="00631B45">
      <w:pPr>
        <w:jc w:val="center"/>
      </w:pPr>
      <w:r>
        <w:object w:dxaOrig="16841" w:dyaOrig="9950" w14:anchorId="00C352FC">
          <v:shape id="_x0000_i1026" type="#_x0000_t75" style="width:420pt;height:247.8pt" o:ole="">
            <v:imagedata r:id="rId10" o:title=""/>
          </v:shape>
          <o:OLEObject Type="Embed" ProgID="Visio.Drawing.15" ShapeID="_x0000_i1026" DrawAspect="Content" ObjectID="_1631650257" r:id="rId11"/>
        </w:object>
      </w:r>
    </w:p>
    <w:p w14:paraId="64F05173" w14:textId="77777777" w:rsidR="003A3D9E" w:rsidRDefault="00D60D0C" w:rsidP="00631B45">
      <w:pPr>
        <w:pStyle w:val="Caption"/>
        <w:jc w:val="center"/>
        <w:rPr>
          <w:b/>
          <w:sz w:val="22"/>
          <w:szCs w:val="22"/>
        </w:rPr>
      </w:pPr>
      <w:bookmarkStart w:id="0" w:name="_Ref20894182"/>
      <w:r w:rsidRPr="00631B45">
        <w:rPr>
          <w:b/>
          <w:sz w:val="22"/>
          <w:szCs w:val="22"/>
        </w:rPr>
        <w:t xml:space="preserve">Figure </w:t>
      </w:r>
      <w:r w:rsidR="00403045">
        <w:rPr>
          <w:b/>
          <w:sz w:val="22"/>
          <w:szCs w:val="22"/>
        </w:rPr>
        <w:fldChar w:fldCharType="begin"/>
      </w:r>
      <w:r w:rsidR="00403045">
        <w:rPr>
          <w:b/>
          <w:sz w:val="22"/>
          <w:szCs w:val="22"/>
        </w:rPr>
        <w:instrText xml:space="preserve"> SEQ Figure \* ARABIC </w:instrText>
      </w:r>
      <w:r w:rsidR="00403045">
        <w:rPr>
          <w:b/>
          <w:sz w:val="22"/>
          <w:szCs w:val="22"/>
        </w:rPr>
        <w:fldChar w:fldCharType="separate"/>
      </w:r>
      <w:r w:rsidR="00882042">
        <w:rPr>
          <w:b/>
          <w:noProof/>
          <w:sz w:val="22"/>
          <w:szCs w:val="22"/>
        </w:rPr>
        <w:t>2</w:t>
      </w:r>
      <w:r w:rsidR="00403045">
        <w:rPr>
          <w:b/>
          <w:sz w:val="22"/>
          <w:szCs w:val="22"/>
        </w:rPr>
        <w:fldChar w:fldCharType="end"/>
      </w:r>
      <w:bookmarkEnd w:id="0"/>
      <w:r w:rsidRPr="00631B45">
        <w:rPr>
          <w:b/>
          <w:sz w:val="22"/>
          <w:szCs w:val="22"/>
        </w:rPr>
        <w:t>. Satellite System Using Standard N2 and N3 Interfaces Between SRAN and 5GC</w:t>
      </w:r>
    </w:p>
    <w:p w14:paraId="727182EA" w14:textId="77777777" w:rsidR="00DC6D42" w:rsidRPr="009542FE" w:rsidRDefault="007D154C" w:rsidP="009542FE">
      <w:pPr>
        <w:pStyle w:val="Heading2"/>
        <w:rPr>
          <w:b/>
        </w:rPr>
      </w:pPr>
      <w:r w:rsidRPr="009542FE">
        <w:rPr>
          <w:b/>
        </w:rPr>
        <w:t xml:space="preserve">2.2 </w:t>
      </w:r>
      <w:r w:rsidR="00DC6D42" w:rsidRPr="009542FE">
        <w:rPr>
          <w:b/>
        </w:rPr>
        <w:t xml:space="preserve">Paging </w:t>
      </w:r>
      <w:r w:rsidR="00445C90" w:rsidRPr="009542FE">
        <w:rPr>
          <w:b/>
        </w:rPr>
        <w:t xml:space="preserve">and UT </w:t>
      </w:r>
      <w:r w:rsidR="006C7096" w:rsidRPr="009542FE">
        <w:rPr>
          <w:b/>
        </w:rPr>
        <w:t>Location</w:t>
      </w:r>
      <w:r w:rsidR="00445C90" w:rsidRPr="009542FE">
        <w:rPr>
          <w:b/>
        </w:rPr>
        <w:t xml:space="preserve"> Determination</w:t>
      </w:r>
    </w:p>
    <w:p w14:paraId="07B8388F" w14:textId="4C61D236" w:rsidR="00DC6D42" w:rsidRDefault="00445C90" w:rsidP="00DC6D42">
      <w:r>
        <w:t xml:space="preserve">In order </w:t>
      </w:r>
      <w:r w:rsidR="006C7096">
        <w:t xml:space="preserve">not </w:t>
      </w:r>
      <w:r>
        <w:t xml:space="preserve">to waste the </w:t>
      </w:r>
      <w:r w:rsidR="006C7096">
        <w:t>resources, the</w:t>
      </w:r>
      <w:r w:rsidR="00DC6D42">
        <w:t xml:space="preserve"> paging in GEO system </w:t>
      </w:r>
      <w:r>
        <w:t>shall be designed such that the</w:t>
      </w:r>
      <w:r w:rsidR="00DC6D42">
        <w:t xml:space="preserve"> Paging signal should be sent only to the beam where the UT camps on.</w:t>
      </w:r>
      <w:r w:rsidR="003E3344">
        <w:t xml:space="preserve"> This can be achieved if the UT location </w:t>
      </w:r>
      <w:r w:rsidR="002726F6">
        <w:t>is known to the beam level</w:t>
      </w:r>
      <w:r w:rsidR="003E3344">
        <w:t xml:space="preserve">. </w:t>
      </w:r>
      <w:r w:rsidR="00DC6D42">
        <w:t xml:space="preserve"> </w:t>
      </w:r>
      <w:r w:rsidR="006C7096">
        <w:t>To</w:t>
      </w:r>
      <w:r w:rsidR="00DC6D42">
        <w:t xml:space="preserve"> achieve this, two </w:t>
      </w:r>
      <w:r w:rsidR="002726F6">
        <w:t xml:space="preserve">options are discussed </w:t>
      </w:r>
      <w:r w:rsidR="00D24DC1">
        <w:t>below:</w:t>
      </w:r>
    </w:p>
    <w:p w14:paraId="415E68A4" w14:textId="77777777" w:rsidR="002726F6" w:rsidRDefault="002726F6" w:rsidP="00DC6D42">
      <w:pPr>
        <w:pStyle w:val="ListParagraph"/>
        <w:numPr>
          <w:ilvl w:val="0"/>
          <w:numId w:val="5"/>
        </w:numPr>
      </w:pPr>
      <w:r>
        <w:t xml:space="preserve">Option 1. The vertices of the Tracking Areas are </w:t>
      </w:r>
      <w:r w:rsidR="00E92B2C">
        <w:t>broadcast</w:t>
      </w:r>
      <w:r>
        <w:t xml:space="preserve"> in the SIB</w:t>
      </w:r>
      <w:r w:rsidR="00E92B2C">
        <w:t xml:space="preserve">. UT performs cell selection/reselection by first comparing its GPS position with the SIB broadcast information from SRAN. </w:t>
      </w:r>
      <w:r>
        <w:t xml:space="preserve"> </w:t>
      </w:r>
      <w:r w:rsidR="00E92B2C">
        <w:t>For initial selection, UT sends a Registration request to SRAN</w:t>
      </w:r>
      <w:r>
        <w:t xml:space="preserve">. </w:t>
      </w:r>
      <w:r w:rsidR="00E92B2C">
        <w:t xml:space="preserve">SRAN determines the tracking area based on the beam from which the Registration Request was received. </w:t>
      </w:r>
      <w:r>
        <w:t xml:space="preserve">The SRAN appends the UT Tracking Area </w:t>
      </w:r>
      <w:r w:rsidR="00E92B2C">
        <w:t>to</w:t>
      </w:r>
      <w:r>
        <w:t xml:space="preserve"> the Registration Request that is sent to the AMF. AMF will assign multiple Tracking Areas (called RA) to the UT in the Registration Accept. UT does not need to update its location if the UT is still inside the assigned RA. </w:t>
      </w:r>
      <w:r w:rsidR="00E92B2C">
        <w:t>W</w:t>
      </w:r>
      <w:r>
        <w:t>hen the Paging comes from the AMF</w:t>
      </w:r>
      <w:r w:rsidR="00E92B2C">
        <w:t xml:space="preserve">, </w:t>
      </w:r>
      <w:r>
        <w:t>SRAN send</w:t>
      </w:r>
      <w:r w:rsidR="00E92B2C">
        <w:t>s</w:t>
      </w:r>
      <w:r>
        <w:t xml:space="preserve"> the paging signal </w:t>
      </w:r>
      <w:r w:rsidR="00E92B2C">
        <w:t xml:space="preserve">only </w:t>
      </w:r>
      <w:r>
        <w:t>to the correct bea</w:t>
      </w:r>
      <w:r w:rsidR="00E92B2C">
        <w:t>m to reach the UT</w:t>
      </w:r>
      <w:r>
        <w:t>.</w:t>
      </w:r>
      <w:r w:rsidR="00E92B2C">
        <w:t xml:space="preserve"> For subsequent Registration Requests to update mobility information, UT will only need to perform cell reselection if it has moved by a threshold distance. </w:t>
      </w:r>
      <w:r w:rsidR="00E7276F">
        <w:t>This threshold distance can be adaptively determined based on how close the UT was to the border of the advertised cell vertices.</w:t>
      </w:r>
    </w:p>
    <w:p w14:paraId="5DE1393D" w14:textId="77777777" w:rsidR="002726F6" w:rsidRDefault="002726F6" w:rsidP="002726F6">
      <w:pPr>
        <w:pStyle w:val="ListParagraph"/>
      </w:pPr>
    </w:p>
    <w:p w14:paraId="245DB4F3" w14:textId="77777777" w:rsidR="00DC6D42" w:rsidRDefault="00DC6D42" w:rsidP="00DC6D42">
      <w:pPr>
        <w:pStyle w:val="ListParagraph"/>
        <w:numPr>
          <w:ilvl w:val="0"/>
          <w:numId w:val="5"/>
        </w:numPr>
      </w:pPr>
      <w:r>
        <w:t xml:space="preserve">Option </w:t>
      </w:r>
      <w:r w:rsidR="002726F6">
        <w:t>2</w:t>
      </w:r>
      <w:r>
        <w:t>: The UT reports it location</w:t>
      </w:r>
      <w:r w:rsidR="00E7276F">
        <w:t xml:space="preserve"> to SRAN as part of RRC procedure in Access Stratum. </w:t>
      </w:r>
      <w:r>
        <w:t>The SRAN maps the UT location to the Tracking Area and sends it to the AMF</w:t>
      </w:r>
      <w:r w:rsidR="00E7276F">
        <w:t xml:space="preserve"> during Registration Request procedures (for initial and subsequent procedures)</w:t>
      </w:r>
      <w:r>
        <w:t xml:space="preserve">. </w:t>
      </w:r>
      <w:r w:rsidR="00E7276F">
        <w:t xml:space="preserve">This option caters to the scenario where a large GEO spot-beam may be covering different countries that may require different administrative policies such as legal interception, billing etc. (See Figure 5). </w:t>
      </w:r>
      <w:r w:rsidR="00445C90">
        <w:t xml:space="preserve">AMF </w:t>
      </w:r>
      <w:r w:rsidR="00E7276F">
        <w:t>may</w:t>
      </w:r>
      <w:r w:rsidR="00445C90">
        <w:t xml:space="preserve"> assign multiple T</w:t>
      </w:r>
      <w:r w:rsidR="00A62548">
        <w:t>racking Areas (called RA</w:t>
      </w:r>
      <w:r w:rsidR="00445C90">
        <w:t xml:space="preserve">) to the UT in the Registration Accept. UT does not need to update its location if the UT is still inside the assigned RA. </w:t>
      </w:r>
      <w:r>
        <w:t>The SRAN knows which beam</w:t>
      </w:r>
      <w:r w:rsidR="003E3344">
        <w:t xml:space="preserve"> covers a </w:t>
      </w:r>
      <w:r w:rsidR="003E3344">
        <w:lastRenderedPageBreak/>
        <w:t>certain Tracking Area, so when the Paging comes from the AMF, the SRAN can send the paging signal to the correct beam, not to all the beams surrounding the UT location.</w:t>
      </w:r>
    </w:p>
    <w:p w14:paraId="39F3954F" w14:textId="77777777" w:rsidR="0016380C" w:rsidRDefault="0016380C" w:rsidP="0016380C">
      <w:r>
        <w:t xml:space="preserve">The modified paging call flow for GEO </w:t>
      </w:r>
      <w:r w:rsidR="008E2E2F">
        <w:t>s</w:t>
      </w:r>
      <w:r>
        <w:t xml:space="preserve">ystem with 5G network is shown in </w:t>
      </w:r>
      <w:r>
        <w:fldChar w:fldCharType="begin"/>
      </w:r>
      <w:r>
        <w:instrText xml:space="preserve"> REF _Ref20894335 \h </w:instrText>
      </w:r>
      <w:r>
        <w:fldChar w:fldCharType="separate"/>
      </w:r>
      <w:r w:rsidR="00882042" w:rsidRPr="00315F4A">
        <w:rPr>
          <w:b/>
        </w:rPr>
        <w:t xml:space="preserve">Figure </w:t>
      </w:r>
      <w:r w:rsidR="00882042">
        <w:rPr>
          <w:b/>
          <w:noProof/>
        </w:rPr>
        <w:t>3</w:t>
      </w:r>
      <w:r>
        <w:fldChar w:fldCharType="end"/>
      </w:r>
      <w:r>
        <w:t>.</w:t>
      </w:r>
      <w:r w:rsidR="008E2E2F">
        <w:t xml:space="preserve"> </w:t>
      </w:r>
      <w:r w:rsidR="00BF228A">
        <w:t xml:space="preserve">If UT location determination option </w:t>
      </w:r>
      <w:r w:rsidR="00E7276F">
        <w:t>2</w:t>
      </w:r>
      <w:r w:rsidR="00BF228A">
        <w:t xml:space="preserve"> is employed, </w:t>
      </w:r>
      <w:r w:rsidR="00351383">
        <w:t>b</w:t>
      </w:r>
      <w:r w:rsidR="008E2E2F">
        <w:t xml:space="preserve">efore sending </w:t>
      </w:r>
      <w:r w:rsidR="00DF1134">
        <w:t>Registration Request, UT sends L</w:t>
      </w:r>
      <w:r w:rsidR="008E2E2F">
        <w:t>ocat</w:t>
      </w:r>
      <w:r w:rsidR="00DF1134">
        <w:t>ion Report consisting of its location</w:t>
      </w:r>
      <w:r w:rsidR="008E2E2F">
        <w:t>.</w:t>
      </w:r>
      <w:r w:rsidR="00351383">
        <w:t xml:space="preserve"> The SRAN then can assign TA for this UT in the Location Accept. If UT location determination option </w:t>
      </w:r>
      <w:r w:rsidR="00E7276F">
        <w:t>1</w:t>
      </w:r>
      <w:r w:rsidR="00351383">
        <w:t xml:space="preserve"> is used</w:t>
      </w:r>
      <w:r w:rsidR="00DF1134">
        <w:t>,</w:t>
      </w:r>
      <w:r w:rsidR="008E2E2F">
        <w:t xml:space="preserve"> </w:t>
      </w:r>
      <w:r w:rsidR="00351383">
        <w:t xml:space="preserve">UT infers its TA from </w:t>
      </w:r>
      <w:r w:rsidR="00A015F1">
        <w:t xml:space="preserve">Tracking Areas vertices broadcasted in </w:t>
      </w:r>
      <w:r w:rsidR="00351383">
        <w:t>the SIB. When UT sends Registration Request, UT includes its TA</w:t>
      </w:r>
      <w:r w:rsidR="008E2E2F">
        <w:t>.</w:t>
      </w:r>
      <w:r w:rsidR="00351383">
        <w:t xml:space="preserve"> The SRAN then sends Registration Request to the AMF including UT TA.</w:t>
      </w:r>
      <w:r w:rsidR="00592EAB">
        <w:t xml:space="preserve"> </w:t>
      </w:r>
      <w:r w:rsidR="00C4461C">
        <w:t xml:space="preserve">If </w:t>
      </w:r>
      <w:r w:rsidR="00592EAB">
        <w:t xml:space="preserve">AMF </w:t>
      </w:r>
      <w:r w:rsidR="00C4461C">
        <w:t>has assigned S-TMSI fo</w:t>
      </w:r>
      <w:r w:rsidR="00351383">
        <w:t>r the UT, the UT Registration Request</w:t>
      </w:r>
      <w:r w:rsidR="00C4461C">
        <w:t xml:space="preserve"> wil</w:t>
      </w:r>
      <w:r w:rsidR="00A62548">
        <w:t>l</w:t>
      </w:r>
      <w:r w:rsidR="00C4461C">
        <w:t xml:space="preserve"> include S-TMSI </w:t>
      </w:r>
      <w:r w:rsidR="00BB12E2">
        <w:t xml:space="preserve">(5G-S-TMSI) </w:t>
      </w:r>
      <w:r w:rsidR="00C4461C">
        <w:t>so that SRAN can map UT location with S-TMSI.</w:t>
      </w:r>
      <w:r w:rsidR="00F61E90">
        <w:t xml:space="preserve"> </w:t>
      </w:r>
      <w:r w:rsidR="000307EC">
        <w:t>5G-S-TMSI, if it is available, is included in the RRC Complete Setup message.</w:t>
      </w:r>
    </w:p>
    <w:p w14:paraId="50B3D908" w14:textId="77777777" w:rsidR="0016380C" w:rsidRDefault="0016380C" w:rsidP="0016380C"/>
    <w:p w14:paraId="1E99DFE0" w14:textId="77777777" w:rsidR="0016380C" w:rsidRDefault="005C524E" w:rsidP="0016380C">
      <w:pPr>
        <w:jc w:val="center"/>
      </w:pPr>
      <w:r>
        <w:object w:dxaOrig="15204" w:dyaOrig="13284" w14:anchorId="605338B4">
          <v:shape id="_x0000_i1027" type="#_x0000_t75" style="width:403.8pt;height:352.8pt" o:ole="">
            <v:imagedata r:id="rId12" o:title=""/>
          </v:shape>
          <o:OLEObject Type="Embed" ProgID="Visio.Drawing.15" ShapeID="_x0000_i1027" DrawAspect="Content" ObjectID="_1631650258" r:id="rId13"/>
        </w:object>
      </w:r>
    </w:p>
    <w:p w14:paraId="102E514C" w14:textId="77777777" w:rsidR="0016380C" w:rsidRPr="00315F4A" w:rsidRDefault="0016380C" w:rsidP="0016380C">
      <w:pPr>
        <w:pStyle w:val="Caption"/>
        <w:jc w:val="center"/>
        <w:rPr>
          <w:b/>
          <w:sz w:val="22"/>
          <w:szCs w:val="22"/>
        </w:rPr>
      </w:pPr>
      <w:bookmarkStart w:id="1" w:name="_Ref20894335"/>
      <w:r w:rsidRPr="00315F4A">
        <w:rPr>
          <w:b/>
          <w:sz w:val="22"/>
          <w:szCs w:val="22"/>
        </w:rPr>
        <w:t xml:space="preserve">Figure </w:t>
      </w:r>
      <w:r>
        <w:rPr>
          <w:b/>
          <w:sz w:val="22"/>
          <w:szCs w:val="22"/>
        </w:rPr>
        <w:fldChar w:fldCharType="begin"/>
      </w:r>
      <w:r>
        <w:rPr>
          <w:b/>
          <w:sz w:val="22"/>
          <w:szCs w:val="22"/>
        </w:rPr>
        <w:instrText xml:space="preserve"> SEQ Figure \* ARABIC </w:instrText>
      </w:r>
      <w:r>
        <w:rPr>
          <w:b/>
          <w:sz w:val="22"/>
          <w:szCs w:val="22"/>
        </w:rPr>
        <w:fldChar w:fldCharType="separate"/>
      </w:r>
      <w:r w:rsidR="00882042">
        <w:rPr>
          <w:b/>
          <w:noProof/>
          <w:sz w:val="22"/>
          <w:szCs w:val="22"/>
        </w:rPr>
        <w:t>3</w:t>
      </w:r>
      <w:r>
        <w:rPr>
          <w:b/>
          <w:sz w:val="22"/>
          <w:szCs w:val="22"/>
        </w:rPr>
        <w:fldChar w:fldCharType="end"/>
      </w:r>
      <w:bookmarkEnd w:id="1"/>
      <w:r w:rsidRPr="00315F4A">
        <w:rPr>
          <w:b/>
          <w:sz w:val="22"/>
          <w:szCs w:val="22"/>
        </w:rPr>
        <w:t xml:space="preserve">. </w:t>
      </w:r>
      <w:r>
        <w:rPr>
          <w:b/>
          <w:sz w:val="20"/>
          <w:szCs w:val="20"/>
        </w:rPr>
        <w:t>Simplified Call Flow for Paging and Registration in a 5G Satellite System in CM-IDLE State</w:t>
      </w:r>
    </w:p>
    <w:p w14:paraId="5BF17792" w14:textId="77777777" w:rsidR="0016380C" w:rsidRDefault="00C4461C" w:rsidP="003E3344">
      <w:r>
        <w:t>When there is downlink data for the UT in CM-IDLE state, the AMF sends the Paging signal to this UT with the S-TMSI. Based on the mapping of S-TMSI and UT location in the SRAN, the SRAN can send the paging signal to a beam that covers this UT. Hence there will be power saving in the system since the Paging signal is not sent all beams near the UT.</w:t>
      </w:r>
    </w:p>
    <w:p w14:paraId="59850743" w14:textId="77777777" w:rsidR="004C0854" w:rsidRDefault="004C0854" w:rsidP="003E3344">
      <w:r>
        <w:lastRenderedPageBreak/>
        <w:t xml:space="preserve">For a UT in RRC-inactive state, the paging is generated by the SRAN </w:t>
      </w:r>
      <w:r w:rsidR="00596633">
        <w:t>since from the AMF point of view</w:t>
      </w:r>
      <w:r>
        <w:t>, UT is in CM-</w:t>
      </w:r>
      <w:r w:rsidR="00596633">
        <w:t>Connected</w:t>
      </w:r>
      <w:r>
        <w:t xml:space="preserve"> state. Here, when there is downlink data for the UT, the data will be sent directly to the UT via SRAN. SRAN knows that the UT is in RRC-inactive state, so SRAN will send the page to the beam based on the latest reported UT location.</w:t>
      </w:r>
      <w:r w:rsidR="00596633">
        <w:t xml:space="preserve"> </w:t>
      </w:r>
      <w:r w:rsidR="00B65530">
        <w:t>The simplified call flow for paging when UT is in RRC-inactive state</w:t>
      </w:r>
      <w:r w:rsidR="00596633">
        <w:t xml:space="preserve"> is shown in </w:t>
      </w:r>
      <w:r w:rsidR="00596633">
        <w:fldChar w:fldCharType="begin"/>
      </w:r>
      <w:r w:rsidR="00596633">
        <w:instrText xml:space="preserve"> REF _Ref20897563 \h </w:instrText>
      </w:r>
      <w:r w:rsidR="00596633">
        <w:fldChar w:fldCharType="separate"/>
      </w:r>
      <w:r w:rsidR="00882042" w:rsidRPr="00315F4A">
        <w:rPr>
          <w:b/>
        </w:rPr>
        <w:t xml:space="preserve">Figure </w:t>
      </w:r>
      <w:r w:rsidR="00882042">
        <w:rPr>
          <w:b/>
          <w:noProof/>
        </w:rPr>
        <w:t>4</w:t>
      </w:r>
      <w:r w:rsidR="00596633">
        <w:fldChar w:fldCharType="end"/>
      </w:r>
      <w:r w:rsidR="00596633">
        <w:t>.</w:t>
      </w:r>
    </w:p>
    <w:p w14:paraId="5F746C68" w14:textId="77777777" w:rsidR="00596633" w:rsidRDefault="00596633" w:rsidP="00596633"/>
    <w:p w14:paraId="106FAE2C" w14:textId="77777777" w:rsidR="00596633" w:rsidRDefault="002964B0" w:rsidP="00596633">
      <w:pPr>
        <w:jc w:val="center"/>
      </w:pPr>
      <w:r>
        <w:object w:dxaOrig="15204" w:dyaOrig="8485" w14:anchorId="73B34334">
          <v:shape id="_x0000_i1028" type="#_x0000_t75" style="width:456pt;height:254.4pt" o:ole="">
            <v:imagedata r:id="rId14" o:title=""/>
          </v:shape>
          <o:OLEObject Type="Embed" ProgID="Visio.Drawing.15" ShapeID="_x0000_i1028" DrawAspect="Content" ObjectID="_1631650259" r:id="rId15"/>
        </w:object>
      </w:r>
    </w:p>
    <w:p w14:paraId="2779800A" w14:textId="77777777" w:rsidR="00596633" w:rsidRDefault="00596633" w:rsidP="00596633"/>
    <w:p w14:paraId="7B31BFFE" w14:textId="77777777" w:rsidR="00596633" w:rsidRPr="00315F4A" w:rsidRDefault="00596633" w:rsidP="00596633">
      <w:pPr>
        <w:pStyle w:val="Caption"/>
        <w:jc w:val="center"/>
        <w:rPr>
          <w:b/>
          <w:sz w:val="22"/>
          <w:szCs w:val="22"/>
        </w:rPr>
      </w:pPr>
      <w:bookmarkStart w:id="2" w:name="_Ref20897563"/>
      <w:r w:rsidRPr="00315F4A">
        <w:rPr>
          <w:b/>
          <w:sz w:val="22"/>
          <w:szCs w:val="22"/>
        </w:rPr>
        <w:t xml:space="preserve">Figure </w:t>
      </w:r>
      <w:r>
        <w:rPr>
          <w:b/>
          <w:sz w:val="22"/>
          <w:szCs w:val="22"/>
        </w:rPr>
        <w:fldChar w:fldCharType="begin"/>
      </w:r>
      <w:r>
        <w:rPr>
          <w:b/>
          <w:sz w:val="22"/>
          <w:szCs w:val="22"/>
        </w:rPr>
        <w:instrText xml:space="preserve"> SEQ Figure \* ARABIC </w:instrText>
      </w:r>
      <w:r>
        <w:rPr>
          <w:b/>
          <w:sz w:val="22"/>
          <w:szCs w:val="22"/>
        </w:rPr>
        <w:fldChar w:fldCharType="separate"/>
      </w:r>
      <w:r w:rsidR="00882042">
        <w:rPr>
          <w:b/>
          <w:noProof/>
          <w:sz w:val="22"/>
          <w:szCs w:val="22"/>
        </w:rPr>
        <w:t>4</w:t>
      </w:r>
      <w:r>
        <w:rPr>
          <w:b/>
          <w:sz w:val="22"/>
          <w:szCs w:val="22"/>
        </w:rPr>
        <w:fldChar w:fldCharType="end"/>
      </w:r>
      <w:bookmarkEnd w:id="2"/>
      <w:r w:rsidRPr="00315F4A">
        <w:rPr>
          <w:b/>
          <w:sz w:val="22"/>
          <w:szCs w:val="22"/>
        </w:rPr>
        <w:t xml:space="preserve">. </w:t>
      </w:r>
      <w:r>
        <w:rPr>
          <w:b/>
          <w:sz w:val="20"/>
          <w:szCs w:val="20"/>
        </w:rPr>
        <w:t>Simplified Call Flow for Paging in 5G Satellite System in CM-CONNECTED RRC-INACTIVE State</w:t>
      </w:r>
    </w:p>
    <w:p w14:paraId="3E9F749A" w14:textId="77777777" w:rsidR="00C4461C" w:rsidRDefault="00C4461C" w:rsidP="003E3344"/>
    <w:p w14:paraId="0648FF35" w14:textId="77777777" w:rsidR="00AA05B3" w:rsidRDefault="007E7B5D" w:rsidP="000E62AF">
      <w:r>
        <w:t>In some cases, a country will be assigned a specific RA which is different from another country. The assignment of separate RA for different country will be needed for legal interception, billing and other purpose</w:t>
      </w:r>
      <w:r w:rsidR="00D93D13">
        <w:t>s.</w:t>
      </w:r>
      <w:r>
        <w:t xml:space="preserve"> However,</w:t>
      </w:r>
      <w:r w:rsidR="008A0666">
        <w:t xml:space="preserve"> </w:t>
      </w:r>
      <w:r>
        <w:t xml:space="preserve">it is possible that a country might be covered by more than one beams. </w:t>
      </w:r>
      <w:r w:rsidR="00313070">
        <w:t>In this case, this</w:t>
      </w:r>
      <w:r w:rsidR="00C4461C">
        <w:t xml:space="preserve"> country can be assig</w:t>
      </w:r>
      <w:r w:rsidR="00313070">
        <w:t>ned multiple RAs, one RA for each</w:t>
      </w:r>
      <w:r w:rsidR="00C4461C">
        <w:t xml:space="preserve"> beam.</w:t>
      </w:r>
      <w:r>
        <w:t xml:space="preserve"> </w:t>
      </w:r>
      <w:r w:rsidR="00C4461C">
        <w:t>For example, a</w:t>
      </w:r>
      <w:r w:rsidR="00403045">
        <w:t>s shown</w:t>
      </w:r>
      <w:r w:rsidR="002514A2">
        <w:t xml:space="preserve"> </w:t>
      </w:r>
      <w:r w:rsidR="002514A2">
        <w:fldChar w:fldCharType="begin"/>
      </w:r>
      <w:r w:rsidR="002514A2">
        <w:instrText xml:space="preserve"> REF _Ref20845513 \h </w:instrText>
      </w:r>
      <w:r w:rsidR="002514A2">
        <w:fldChar w:fldCharType="separate"/>
      </w:r>
      <w:r w:rsidR="00882042" w:rsidRPr="00403045">
        <w:rPr>
          <w:b/>
        </w:rPr>
        <w:t xml:space="preserve">Figure </w:t>
      </w:r>
      <w:r w:rsidR="00882042">
        <w:rPr>
          <w:b/>
          <w:noProof/>
        </w:rPr>
        <w:t>5</w:t>
      </w:r>
      <w:r w:rsidR="002514A2">
        <w:fldChar w:fldCharType="end"/>
      </w:r>
      <w:r w:rsidR="002514A2">
        <w:t>, Country 1 has two RAs, RA1-1 and R1-2, that are on B1 and B2 respectively while Country 2 has three R</w:t>
      </w:r>
      <w:r w:rsidR="00C4461C">
        <w:t>A</w:t>
      </w:r>
      <w:r w:rsidR="002514A2">
        <w:t>s, RA2-1, RA2-2 and RA2-3, which are on B1, B3 and B4 respectively</w:t>
      </w:r>
      <w:r w:rsidR="003C3584">
        <w:t xml:space="preserve">. </w:t>
      </w:r>
    </w:p>
    <w:p w14:paraId="39733DC4" w14:textId="77777777" w:rsidR="00403045" w:rsidRDefault="00C3112A" w:rsidP="00403045">
      <w:pPr>
        <w:jc w:val="center"/>
      </w:pPr>
      <w:r>
        <w:object w:dxaOrig="10044" w:dyaOrig="8400" w14:anchorId="3F262A30">
          <v:shape id="_x0000_i1029" type="#_x0000_t75" style="width:301.8pt;height:252.6pt" o:ole="">
            <v:imagedata r:id="rId16" o:title=""/>
          </v:shape>
          <o:OLEObject Type="Embed" ProgID="Visio.Drawing.15" ShapeID="_x0000_i1029" DrawAspect="Content" ObjectID="_1631650260" r:id="rId17"/>
        </w:object>
      </w:r>
    </w:p>
    <w:p w14:paraId="151553CF" w14:textId="77777777" w:rsidR="00403045" w:rsidRDefault="00403045" w:rsidP="000E62AF"/>
    <w:p w14:paraId="6E3CEA3D" w14:textId="77777777" w:rsidR="00403045" w:rsidRPr="00403045" w:rsidRDefault="00403045" w:rsidP="00403045">
      <w:pPr>
        <w:pStyle w:val="Caption"/>
        <w:jc w:val="center"/>
        <w:rPr>
          <w:b/>
          <w:sz w:val="22"/>
          <w:szCs w:val="22"/>
        </w:rPr>
      </w:pPr>
      <w:bookmarkStart w:id="3" w:name="_Ref20845513"/>
      <w:r w:rsidRPr="00403045">
        <w:rPr>
          <w:b/>
          <w:sz w:val="22"/>
          <w:szCs w:val="22"/>
        </w:rPr>
        <w:t xml:space="preserve">Figure </w:t>
      </w:r>
      <w:r w:rsidRPr="00403045">
        <w:rPr>
          <w:b/>
          <w:sz w:val="22"/>
          <w:szCs w:val="22"/>
        </w:rPr>
        <w:fldChar w:fldCharType="begin"/>
      </w:r>
      <w:r w:rsidRPr="00403045">
        <w:rPr>
          <w:b/>
          <w:sz w:val="22"/>
          <w:szCs w:val="22"/>
        </w:rPr>
        <w:instrText xml:space="preserve"> SEQ Figure \* ARABIC </w:instrText>
      </w:r>
      <w:r w:rsidRPr="00403045">
        <w:rPr>
          <w:b/>
          <w:sz w:val="22"/>
          <w:szCs w:val="22"/>
        </w:rPr>
        <w:fldChar w:fldCharType="separate"/>
      </w:r>
      <w:r w:rsidR="00882042">
        <w:rPr>
          <w:b/>
          <w:noProof/>
          <w:sz w:val="22"/>
          <w:szCs w:val="22"/>
        </w:rPr>
        <w:t>5</w:t>
      </w:r>
      <w:r w:rsidRPr="00403045">
        <w:rPr>
          <w:b/>
          <w:sz w:val="22"/>
          <w:szCs w:val="22"/>
        </w:rPr>
        <w:fldChar w:fldCharType="end"/>
      </w:r>
      <w:bookmarkEnd w:id="3"/>
      <w:r w:rsidRPr="00403045">
        <w:rPr>
          <w:b/>
          <w:sz w:val="22"/>
          <w:szCs w:val="22"/>
        </w:rPr>
        <w:t xml:space="preserve"> Satellite Beam covering more than one RAs</w:t>
      </w:r>
    </w:p>
    <w:p w14:paraId="31F30F49" w14:textId="31E536A4" w:rsidR="00AA05B3" w:rsidRDefault="003C3584" w:rsidP="000E62AF">
      <w:r>
        <w:t>When a pag</w:t>
      </w:r>
      <w:r w:rsidR="00596633">
        <w:t>i</w:t>
      </w:r>
      <w:r>
        <w:t>ng comes for a UT, b</w:t>
      </w:r>
      <w:r w:rsidR="00403045">
        <w:t>ased on the UT location determination</w:t>
      </w:r>
      <w:r w:rsidR="00D53B60">
        <w:t xml:space="preserve"> </w:t>
      </w:r>
      <w:r w:rsidR="00403045">
        <w:t>Option 1 or option 2, Paging will be sent to a specific beam. For example</w:t>
      </w:r>
      <w:r w:rsidR="0005254E">
        <w:t>,</w:t>
      </w:r>
      <w:r w:rsidR="007B3EBD">
        <w:t xml:space="preserve"> </w:t>
      </w:r>
      <w:r w:rsidR="009D5CE8">
        <w:t xml:space="preserve">even though </w:t>
      </w:r>
      <w:r w:rsidR="007B3EBD">
        <w:t xml:space="preserve">UT 1 and UT 2 are </w:t>
      </w:r>
      <w:r w:rsidR="00C51765">
        <w:t>i</w:t>
      </w:r>
      <w:r w:rsidR="007B3EBD">
        <w:t>n t</w:t>
      </w:r>
      <w:r w:rsidR="00452F6D">
        <w:t>he</w:t>
      </w:r>
      <w:r w:rsidR="00403045">
        <w:t xml:space="preserve"> same country which is Country</w:t>
      </w:r>
      <w:r w:rsidR="009D5CE8">
        <w:t xml:space="preserve"> </w:t>
      </w:r>
      <w:r w:rsidR="00403045">
        <w:t>2</w:t>
      </w:r>
      <w:r w:rsidR="007B3EBD">
        <w:t>, h</w:t>
      </w:r>
      <w:r w:rsidR="00403045">
        <w:t>owever since UT 1 and UT 2 are on different RA</w:t>
      </w:r>
      <w:r w:rsidR="00D53B60">
        <w:t>s</w:t>
      </w:r>
      <w:r w:rsidR="00403045">
        <w:t>, paging for UT 1 will be sent to B1 while Paging for UT 2 will be sent to B4.</w:t>
      </w:r>
    </w:p>
    <w:p w14:paraId="549E375D" w14:textId="3E1B257B" w:rsidR="0034221F" w:rsidRDefault="0034221F" w:rsidP="009542FE">
      <w:pPr>
        <w:pStyle w:val="Heading1"/>
        <w:numPr>
          <w:ilvl w:val="0"/>
          <w:numId w:val="5"/>
        </w:numPr>
        <w:ind w:left="540" w:hanging="540"/>
        <w:rPr>
          <w:b/>
        </w:rPr>
      </w:pPr>
      <w:r w:rsidRPr="009542FE">
        <w:rPr>
          <w:b/>
        </w:rPr>
        <w:t>Conclusion</w:t>
      </w:r>
    </w:p>
    <w:p w14:paraId="3279B733" w14:textId="77777777" w:rsidR="00C16E39" w:rsidRPr="00C16E39" w:rsidRDefault="00C16E39" w:rsidP="00C16E39">
      <w:pPr>
        <w:spacing w:after="0" w:line="240" w:lineRule="auto"/>
      </w:pPr>
    </w:p>
    <w:p w14:paraId="54BECE70" w14:textId="6BD97DCD" w:rsidR="00403045" w:rsidRDefault="0034221F" w:rsidP="0034221F">
      <w:pPr>
        <w:pStyle w:val="ListParagraph"/>
        <w:numPr>
          <w:ilvl w:val="0"/>
          <w:numId w:val="6"/>
        </w:numPr>
      </w:pPr>
      <w:r>
        <w:t>Cell selection</w:t>
      </w:r>
      <w:r w:rsidR="00726B9A">
        <w:t>/reselection in idle mode</w:t>
      </w:r>
      <w:r>
        <w:t xml:space="preserve"> </w:t>
      </w:r>
      <w:r w:rsidR="002A0D5A">
        <w:t xml:space="preserve">should be </w:t>
      </w:r>
      <w:r>
        <w:t>based on knowledge of UT position and advertised beam vertices on SIB</w:t>
      </w:r>
    </w:p>
    <w:p w14:paraId="37028EDB" w14:textId="4640396F" w:rsidR="0034221F" w:rsidRDefault="0034221F" w:rsidP="0034221F">
      <w:pPr>
        <w:pStyle w:val="ListParagraph"/>
        <w:numPr>
          <w:ilvl w:val="0"/>
          <w:numId w:val="6"/>
        </w:numPr>
      </w:pPr>
      <w:r>
        <w:t xml:space="preserve">DRX mode behavior of user terminal </w:t>
      </w:r>
      <w:r w:rsidR="002A0D5A">
        <w:t xml:space="preserve">can be </w:t>
      </w:r>
      <w:r>
        <w:t>used for paging reception and battery conservation</w:t>
      </w:r>
    </w:p>
    <w:p w14:paraId="782F3E2C" w14:textId="77777777" w:rsidR="0034221F" w:rsidRDefault="0034221F" w:rsidP="0034221F">
      <w:pPr>
        <w:pStyle w:val="ListParagraph"/>
        <w:numPr>
          <w:ilvl w:val="0"/>
          <w:numId w:val="6"/>
        </w:numPr>
      </w:pPr>
      <w:r>
        <w:t xml:space="preserve">SRAN pages only </w:t>
      </w:r>
      <w:r w:rsidR="001E24E5">
        <w:t xml:space="preserve">in one spot beam to conserve </w:t>
      </w:r>
      <w:r w:rsidR="009E5CE7">
        <w:t>satelli</w:t>
      </w:r>
      <w:bookmarkStart w:id="4" w:name="_GoBack"/>
      <w:bookmarkEnd w:id="4"/>
      <w:r w:rsidR="009E5CE7">
        <w:t>te resources</w:t>
      </w:r>
    </w:p>
    <w:p w14:paraId="47711D4A" w14:textId="5C0E4EE1" w:rsidR="009E5CE7" w:rsidRDefault="009E5CE7" w:rsidP="0034221F">
      <w:pPr>
        <w:pStyle w:val="ListParagraph"/>
        <w:numPr>
          <w:ilvl w:val="0"/>
          <w:numId w:val="6"/>
        </w:numPr>
      </w:pPr>
      <w:r>
        <w:t xml:space="preserve">A simple enabler for the above is to associate a spot beam with one </w:t>
      </w:r>
      <w:r w:rsidR="0010266D">
        <w:t>Tracking Area list (Regist</w:t>
      </w:r>
      <w:r w:rsidR="00726B9A">
        <w:t>ration</w:t>
      </w:r>
      <w:r w:rsidR="0010266D">
        <w:t xml:space="preserve"> Area)</w:t>
      </w:r>
    </w:p>
    <w:p w14:paraId="597D6ABC" w14:textId="39A346B6" w:rsidR="005C7E39" w:rsidRDefault="005C7E39" w:rsidP="0034221F">
      <w:pPr>
        <w:pStyle w:val="ListParagraph"/>
        <w:numPr>
          <w:ilvl w:val="0"/>
          <w:numId w:val="6"/>
        </w:numPr>
      </w:pPr>
      <w:r>
        <w:t xml:space="preserve">In situation where a spot beam covers multiple administrative zones, a spot beam maybe associated with multiple </w:t>
      </w:r>
      <w:r w:rsidR="00882042">
        <w:t>Regist</w:t>
      </w:r>
      <w:r w:rsidR="00726B9A">
        <w:t>ration</w:t>
      </w:r>
      <w:r w:rsidR="00882042">
        <w:t xml:space="preserve"> A</w:t>
      </w:r>
      <w:r>
        <w:t>reas</w:t>
      </w:r>
    </w:p>
    <w:p w14:paraId="3B7499BF" w14:textId="77777777" w:rsidR="005C7E39" w:rsidRDefault="005C7E39" w:rsidP="005C7E39">
      <w:pPr>
        <w:pStyle w:val="ListParagraph"/>
        <w:numPr>
          <w:ilvl w:val="1"/>
          <w:numId w:val="6"/>
        </w:numPr>
      </w:pPr>
      <w:r>
        <w:t xml:space="preserve">In such </w:t>
      </w:r>
      <w:r w:rsidR="0010266D">
        <w:t>situations,</w:t>
      </w:r>
      <w:r>
        <w:t xml:space="preserve"> an RRC pr</w:t>
      </w:r>
      <w:r w:rsidR="0010266D">
        <w:t>ocedure to report UT position is</w:t>
      </w:r>
      <w:r>
        <w:t xml:space="preserve"> described</w:t>
      </w:r>
    </w:p>
    <w:p w14:paraId="7CD1F01D" w14:textId="1743BE23" w:rsidR="00726B9A" w:rsidRDefault="005C7E39" w:rsidP="00726B9A">
      <w:pPr>
        <w:pStyle w:val="ListParagraph"/>
        <w:numPr>
          <w:ilvl w:val="1"/>
          <w:numId w:val="6"/>
        </w:numPr>
      </w:pPr>
      <w:r>
        <w:t>SRAN maps UT position to Tracking Area</w:t>
      </w:r>
      <w:r w:rsidR="00726B9A">
        <w:t xml:space="preserve"> (unique tracking area for an administrative zone in a beam) and informs AMF during Registration procedures</w:t>
      </w:r>
    </w:p>
    <w:p w14:paraId="38038735" w14:textId="7D6906FB" w:rsidR="00726B9A" w:rsidRDefault="00726B9A" w:rsidP="00726B9A">
      <w:pPr>
        <w:pStyle w:val="ListParagraph"/>
        <w:numPr>
          <w:ilvl w:val="1"/>
          <w:numId w:val="6"/>
        </w:numPr>
      </w:pPr>
      <w:r>
        <w:t>AMF provides SRAN with transport address appropriate for the tracking area so that user plane is routed to appropriate UPF</w:t>
      </w:r>
    </w:p>
    <w:p w14:paraId="7FDC0049" w14:textId="7556287C" w:rsidR="00726B9A" w:rsidRDefault="00726B9A" w:rsidP="00726B9A">
      <w:pPr>
        <w:pStyle w:val="ListParagraph"/>
        <w:numPr>
          <w:ilvl w:val="1"/>
          <w:numId w:val="6"/>
        </w:numPr>
      </w:pPr>
      <w:r>
        <w:t>In idle mode, AMF Pages UT at tracking area granularity</w:t>
      </w:r>
    </w:p>
    <w:p w14:paraId="08957BAA" w14:textId="75508A82" w:rsidR="005C7E39" w:rsidRDefault="005C7E39" w:rsidP="005C7E39">
      <w:pPr>
        <w:pStyle w:val="ListParagraph"/>
        <w:numPr>
          <w:ilvl w:val="1"/>
          <w:numId w:val="6"/>
        </w:numPr>
      </w:pPr>
      <w:r>
        <w:t xml:space="preserve">SRAN has mapping between Tracking Area and beam </w:t>
      </w:r>
      <w:r w:rsidR="00726B9A">
        <w:t>that permits</w:t>
      </w:r>
      <w:r>
        <w:t xml:space="preserve"> efficient paging</w:t>
      </w:r>
    </w:p>
    <w:sectPr w:rsidR="005C7E39">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A5001" w14:textId="77777777" w:rsidR="00980684" w:rsidRDefault="00980684" w:rsidP="00433514">
      <w:pPr>
        <w:spacing w:after="0" w:line="240" w:lineRule="auto"/>
      </w:pPr>
      <w:r>
        <w:separator/>
      </w:r>
    </w:p>
  </w:endnote>
  <w:endnote w:type="continuationSeparator" w:id="0">
    <w:p w14:paraId="1D3A34A4" w14:textId="77777777" w:rsidR="00980684" w:rsidRDefault="00980684" w:rsidP="0043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DC9F6" w14:textId="5B5ADE48" w:rsidR="0066779D" w:rsidRDefault="0066779D">
    <w:pPr>
      <w:pStyle w:val="Footer"/>
    </w:pPr>
    <w:r w:rsidRPr="0066779D">
      <w:t>R2-1913580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5539B" w14:textId="77777777" w:rsidR="00980684" w:rsidRDefault="00980684" w:rsidP="00433514">
      <w:pPr>
        <w:spacing w:after="0" w:line="240" w:lineRule="auto"/>
      </w:pPr>
      <w:r>
        <w:separator/>
      </w:r>
    </w:p>
  </w:footnote>
  <w:footnote w:type="continuationSeparator" w:id="0">
    <w:p w14:paraId="320D87A1" w14:textId="77777777" w:rsidR="00980684" w:rsidRDefault="00980684" w:rsidP="004335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B6F45"/>
    <w:multiLevelType w:val="hybridMultilevel"/>
    <w:tmpl w:val="4B7AFDBE"/>
    <w:lvl w:ilvl="0" w:tplc="67F0F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517D6"/>
    <w:multiLevelType w:val="hybridMultilevel"/>
    <w:tmpl w:val="7C846D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CF952E1"/>
    <w:multiLevelType w:val="hybridMultilevel"/>
    <w:tmpl w:val="98B86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5F13D4"/>
    <w:multiLevelType w:val="hybridMultilevel"/>
    <w:tmpl w:val="0F7EA0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06837"/>
    <w:multiLevelType w:val="hybridMultilevel"/>
    <w:tmpl w:val="B41C0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21ADE"/>
    <w:multiLevelType w:val="hybridMultilevel"/>
    <w:tmpl w:val="F8E2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E804F1"/>
    <w:multiLevelType w:val="hybridMultilevel"/>
    <w:tmpl w:val="A482B4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514119"/>
    <w:multiLevelType w:val="hybridMultilevel"/>
    <w:tmpl w:val="5ABEB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F7DAF"/>
    <w:multiLevelType w:val="hybridMultilevel"/>
    <w:tmpl w:val="76FAE7DA"/>
    <w:lvl w:ilvl="0" w:tplc="FABC893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0"/>
  </w:num>
  <w:num w:numId="6">
    <w:abstractNumId w:val="8"/>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742"/>
    <w:rsid w:val="00005EB3"/>
    <w:rsid w:val="000148A0"/>
    <w:rsid w:val="00025D90"/>
    <w:rsid w:val="000307EC"/>
    <w:rsid w:val="0005254E"/>
    <w:rsid w:val="00056C86"/>
    <w:rsid w:val="000630D9"/>
    <w:rsid w:val="00085206"/>
    <w:rsid w:val="00093E4E"/>
    <w:rsid w:val="000B5706"/>
    <w:rsid w:val="000C1290"/>
    <w:rsid w:val="000C1BC9"/>
    <w:rsid w:val="000E62AF"/>
    <w:rsid w:val="000F323D"/>
    <w:rsid w:val="00100A25"/>
    <w:rsid w:val="00101C0A"/>
    <w:rsid w:val="0010266D"/>
    <w:rsid w:val="001223B2"/>
    <w:rsid w:val="00133AE9"/>
    <w:rsid w:val="0016380C"/>
    <w:rsid w:val="0017012A"/>
    <w:rsid w:val="001A402A"/>
    <w:rsid w:val="001D3C02"/>
    <w:rsid w:val="001D6E08"/>
    <w:rsid w:val="001E24E5"/>
    <w:rsid w:val="001F471D"/>
    <w:rsid w:val="001F5634"/>
    <w:rsid w:val="0021512F"/>
    <w:rsid w:val="002514A2"/>
    <w:rsid w:val="00263DBD"/>
    <w:rsid w:val="00266CE2"/>
    <w:rsid w:val="002726F6"/>
    <w:rsid w:val="00292D69"/>
    <w:rsid w:val="002964B0"/>
    <w:rsid w:val="002A0D5A"/>
    <w:rsid w:val="002C06BA"/>
    <w:rsid w:val="002D408D"/>
    <w:rsid w:val="002F171B"/>
    <w:rsid w:val="002F355D"/>
    <w:rsid w:val="003033B9"/>
    <w:rsid w:val="003069F2"/>
    <w:rsid w:val="00311FAC"/>
    <w:rsid w:val="00313070"/>
    <w:rsid w:val="0034221F"/>
    <w:rsid w:val="00344F2A"/>
    <w:rsid w:val="00351383"/>
    <w:rsid w:val="003710D4"/>
    <w:rsid w:val="00383439"/>
    <w:rsid w:val="003A2214"/>
    <w:rsid w:val="003A3D9E"/>
    <w:rsid w:val="003B4714"/>
    <w:rsid w:val="003C30EC"/>
    <w:rsid w:val="003C3584"/>
    <w:rsid w:val="003E2BFD"/>
    <w:rsid w:val="003E3344"/>
    <w:rsid w:val="003F2DCF"/>
    <w:rsid w:val="003F6E1F"/>
    <w:rsid w:val="003F7D38"/>
    <w:rsid w:val="00402F7F"/>
    <w:rsid w:val="00403045"/>
    <w:rsid w:val="004169D3"/>
    <w:rsid w:val="00423B8D"/>
    <w:rsid w:val="00433514"/>
    <w:rsid w:val="0044169B"/>
    <w:rsid w:val="00445C90"/>
    <w:rsid w:val="00452F6D"/>
    <w:rsid w:val="004540A1"/>
    <w:rsid w:val="004765A6"/>
    <w:rsid w:val="004C0854"/>
    <w:rsid w:val="004C0BF2"/>
    <w:rsid w:val="00524564"/>
    <w:rsid w:val="0054137D"/>
    <w:rsid w:val="0054197A"/>
    <w:rsid w:val="00564AE8"/>
    <w:rsid w:val="00592EAB"/>
    <w:rsid w:val="00596633"/>
    <w:rsid w:val="005C0EAA"/>
    <w:rsid w:val="005C4D40"/>
    <w:rsid w:val="005C524E"/>
    <w:rsid w:val="005C7E39"/>
    <w:rsid w:val="00604742"/>
    <w:rsid w:val="0060480D"/>
    <w:rsid w:val="00615782"/>
    <w:rsid w:val="0062050B"/>
    <w:rsid w:val="006312A2"/>
    <w:rsid w:val="00631B45"/>
    <w:rsid w:val="00666404"/>
    <w:rsid w:val="0066779D"/>
    <w:rsid w:val="00683BDF"/>
    <w:rsid w:val="006976AD"/>
    <w:rsid w:val="006B09C4"/>
    <w:rsid w:val="006C7096"/>
    <w:rsid w:val="006D5081"/>
    <w:rsid w:val="006F368C"/>
    <w:rsid w:val="00707094"/>
    <w:rsid w:val="00724877"/>
    <w:rsid w:val="00726B9A"/>
    <w:rsid w:val="00760F29"/>
    <w:rsid w:val="00775843"/>
    <w:rsid w:val="00796B20"/>
    <w:rsid w:val="007A5CF5"/>
    <w:rsid w:val="007B3EBD"/>
    <w:rsid w:val="007B4615"/>
    <w:rsid w:val="007C4EC7"/>
    <w:rsid w:val="007D154C"/>
    <w:rsid w:val="007E7B5D"/>
    <w:rsid w:val="008253F5"/>
    <w:rsid w:val="00827E42"/>
    <w:rsid w:val="008370CA"/>
    <w:rsid w:val="008543A7"/>
    <w:rsid w:val="00855E2D"/>
    <w:rsid w:val="00857530"/>
    <w:rsid w:val="00872156"/>
    <w:rsid w:val="00872898"/>
    <w:rsid w:val="00881C14"/>
    <w:rsid w:val="00882042"/>
    <w:rsid w:val="008914BA"/>
    <w:rsid w:val="008A0666"/>
    <w:rsid w:val="008A62DC"/>
    <w:rsid w:val="008C3ADA"/>
    <w:rsid w:val="008C68F3"/>
    <w:rsid w:val="008D04B0"/>
    <w:rsid w:val="008E2E2F"/>
    <w:rsid w:val="008E7DFB"/>
    <w:rsid w:val="008F4466"/>
    <w:rsid w:val="0092636B"/>
    <w:rsid w:val="009542FE"/>
    <w:rsid w:val="009603DB"/>
    <w:rsid w:val="00980684"/>
    <w:rsid w:val="009C49F5"/>
    <w:rsid w:val="009D5CE8"/>
    <w:rsid w:val="009E5A9F"/>
    <w:rsid w:val="009E5CE7"/>
    <w:rsid w:val="009F00BF"/>
    <w:rsid w:val="009F40D8"/>
    <w:rsid w:val="00A015F1"/>
    <w:rsid w:val="00A06274"/>
    <w:rsid w:val="00A41F0E"/>
    <w:rsid w:val="00A62548"/>
    <w:rsid w:val="00A70B80"/>
    <w:rsid w:val="00A91DAC"/>
    <w:rsid w:val="00AA05B3"/>
    <w:rsid w:val="00AA5461"/>
    <w:rsid w:val="00B1177A"/>
    <w:rsid w:val="00B20107"/>
    <w:rsid w:val="00B27E23"/>
    <w:rsid w:val="00B44F43"/>
    <w:rsid w:val="00B5342D"/>
    <w:rsid w:val="00B64496"/>
    <w:rsid w:val="00B65262"/>
    <w:rsid w:val="00B65530"/>
    <w:rsid w:val="00B957F7"/>
    <w:rsid w:val="00B962E6"/>
    <w:rsid w:val="00BB12E2"/>
    <w:rsid w:val="00BC44F3"/>
    <w:rsid w:val="00BD3BCF"/>
    <w:rsid w:val="00BE21E7"/>
    <w:rsid w:val="00BF228A"/>
    <w:rsid w:val="00BF496D"/>
    <w:rsid w:val="00BF667F"/>
    <w:rsid w:val="00C002BF"/>
    <w:rsid w:val="00C16E39"/>
    <w:rsid w:val="00C21679"/>
    <w:rsid w:val="00C3112A"/>
    <w:rsid w:val="00C370DF"/>
    <w:rsid w:val="00C4461C"/>
    <w:rsid w:val="00C51765"/>
    <w:rsid w:val="00CA34AC"/>
    <w:rsid w:val="00CB5327"/>
    <w:rsid w:val="00CB5EA1"/>
    <w:rsid w:val="00CE0992"/>
    <w:rsid w:val="00CF01EF"/>
    <w:rsid w:val="00D11143"/>
    <w:rsid w:val="00D24DAF"/>
    <w:rsid w:val="00D24DC1"/>
    <w:rsid w:val="00D26BD2"/>
    <w:rsid w:val="00D50F94"/>
    <w:rsid w:val="00D53B60"/>
    <w:rsid w:val="00D55D38"/>
    <w:rsid w:val="00D60D0C"/>
    <w:rsid w:val="00D93D13"/>
    <w:rsid w:val="00D9782C"/>
    <w:rsid w:val="00DB7D4F"/>
    <w:rsid w:val="00DC6B0E"/>
    <w:rsid w:val="00DC6D42"/>
    <w:rsid w:val="00DE16F8"/>
    <w:rsid w:val="00DF1134"/>
    <w:rsid w:val="00E14F84"/>
    <w:rsid w:val="00E336B8"/>
    <w:rsid w:val="00E71F40"/>
    <w:rsid w:val="00E7276F"/>
    <w:rsid w:val="00E73A06"/>
    <w:rsid w:val="00E92B2C"/>
    <w:rsid w:val="00EB5FA5"/>
    <w:rsid w:val="00EE443B"/>
    <w:rsid w:val="00EF0808"/>
    <w:rsid w:val="00EF7152"/>
    <w:rsid w:val="00F57F05"/>
    <w:rsid w:val="00F61CE0"/>
    <w:rsid w:val="00F61E90"/>
    <w:rsid w:val="00FB239E"/>
    <w:rsid w:val="00FB5AE5"/>
    <w:rsid w:val="00FB5AF4"/>
    <w:rsid w:val="00FB728B"/>
    <w:rsid w:val="00FC26ED"/>
    <w:rsid w:val="00FD6E29"/>
    <w:rsid w:val="00FE7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6D05D03"/>
  <w15:chartTrackingRefBased/>
  <w15:docId w15:val="{364C6808-22FA-433E-A326-CCCE57DC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4742"/>
  </w:style>
  <w:style w:type="paragraph" w:styleId="Heading1">
    <w:name w:val="heading 1"/>
    <w:basedOn w:val="Normal"/>
    <w:next w:val="Normal"/>
    <w:link w:val="Heading1Char"/>
    <w:uiPriority w:val="9"/>
    <w:qFormat/>
    <w:rsid w:val="008A62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0474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D04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4742"/>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604742"/>
    <w:pPr>
      <w:ind w:left="720"/>
      <w:contextualSpacing/>
    </w:pPr>
  </w:style>
  <w:style w:type="paragraph" w:styleId="Header">
    <w:name w:val="header"/>
    <w:basedOn w:val="Normal"/>
    <w:link w:val="HeaderChar"/>
    <w:uiPriority w:val="99"/>
    <w:unhideWhenUsed/>
    <w:rsid w:val="00433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514"/>
  </w:style>
  <w:style w:type="paragraph" w:styleId="Footer">
    <w:name w:val="footer"/>
    <w:basedOn w:val="Normal"/>
    <w:link w:val="FooterChar"/>
    <w:uiPriority w:val="99"/>
    <w:unhideWhenUsed/>
    <w:rsid w:val="00433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514"/>
  </w:style>
  <w:style w:type="paragraph" w:styleId="FootnoteText">
    <w:name w:val="footnote text"/>
    <w:basedOn w:val="Normal"/>
    <w:link w:val="FootnoteTextChar"/>
    <w:uiPriority w:val="99"/>
    <w:semiHidden/>
    <w:unhideWhenUsed/>
    <w:rsid w:val="00A062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6274"/>
    <w:rPr>
      <w:sz w:val="20"/>
      <w:szCs w:val="20"/>
    </w:rPr>
  </w:style>
  <w:style w:type="character" w:styleId="FootnoteReference">
    <w:name w:val="footnote reference"/>
    <w:basedOn w:val="DefaultParagraphFont"/>
    <w:uiPriority w:val="99"/>
    <w:semiHidden/>
    <w:unhideWhenUsed/>
    <w:rsid w:val="00A06274"/>
    <w:rPr>
      <w:vertAlign w:val="superscript"/>
    </w:rPr>
  </w:style>
  <w:style w:type="character" w:customStyle="1" w:styleId="Heading1Char">
    <w:name w:val="Heading 1 Char"/>
    <w:basedOn w:val="DefaultParagraphFont"/>
    <w:link w:val="Heading1"/>
    <w:uiPriority w:val="9"/>
    <w:rsid w:val="008A62DC"/>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0B57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06"/>
    <w:rPr>
      <w:rFonts w:ascii="Segoe UI" w:hAnsi="Segoe UI" w:cs="Segoe UI"/>
      <w:sz w:val="18"/>
      <w:szCs w:val="18"/>
    </w:rPr>
  </w:style>
  <w:style w:type="paragraph" w:styleId="Caption">
    <w:name w:val="caption"/>
    <w:basedOn w:val="Normal"/>
    <w:next w:val="Normal"/>
    <w:uiPriority w:val="35"/>
    <w:unhideWhenUsed/>
    <w:qFormat/>
    <w:rsid w:val="00D60D0C"/>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rsid w:val="008D04B0"/>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3A2214"/>
    <w:rPr>
      <w:sz w:val="16"/>
      <w:szCs w:val="16"/>
    </w:rPr>
  </w:style>
  <w:style w:type="paragraph" w:styleId="CommentText">
    <w:name w:val="annotation text"/>
    <w:basedOn w:val="Normal"/>
    <w:link w:val="CommentTextChar"/>
    <w:uiPriority w:val="99"/>
    <w:semiHidden/>
    <w:unhideWhenUsed/>
    <w:rsid w:val="003A2214"/>
    <w:pPr>
      <w:spacing w:line="240" w:lineRule="auto"/>
    </w:pPr>
    <w:rPr>
      <w:sz w:val="20"/>
      <w:szCs w:val="20"/>
    </w:rPr>
  </w:style>
  <w:style w:type="character" w:customStyle="1" w:styleId="CommentTextChar">
    <w:name w:val="Comment Text Char"/>
    <w:basedOn w:val="DefaultParagraphFont"/>
    <w:link w:val="CommentText"/>
    <w:uiPriority w:val="99"/>
    <w:semiHidden/>
    <w:rsid w:val="003A2214"/>
    <w:rPr>
      <w:sz w:val="20"/>
      <w:szCs w:val="20"/>
    </w:rPr>
  </w:style>
  <w:style w:type="paragraph" w:styleId="CommentSubject">
    <w:name w:val="annotation subject"/>
    <w:basedOn w:val="CommentText"/>
    <w:next w:val="CommentText"/>
    <w:link w:val="CommentSubjectChar"/>
    <w:uiPriority w:val="99"/>
    <w:semiHidden/>
    <w:unhideWhenUsed/>
    <w:rsid w:val="003A2214"/>
    <w:rPr>
      <w:b/>
      <w:bCs/>
    </w:rPr>
  </w:style>
  <w:style w:type="character" w:customStyle="1" w:styleId="CommentSubjectChar">
    <w:name w:val="Comment Subject Char"/>
    <w:basedOn w:val="CommentTextChar"/>
    <w:link w:val="CommentSubject"/>
    <w:uiPriority w:val="99"/>
    <w:semiHidden/>
    <w:rsid w:val="003A2214"/>
    <w:rPr>
      <w:b/>
      <w:bCs/>
      <w:sz w:val="20"/>
      <w:szCs w:val="20"/>
    </w:rPr>
  </w:style>
  <w:style w:type="paragraph" w:styleId="Revision">
    <w:name w:val="Revision"/>
    <w:hidden/>
    <w:uiPriority w:val="99"/>
    <w:semiHidden/>
    <w:rsid w:val="003A22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DFF37-F680-4BB7-B635-A6647D9B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1481</Words>
  <Characters>8445</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Ravishankar, Channasandra</dc:creator>
  <cp:keywords/>
  <dc:description/>
  <cp:lastModifiedBy>Jaffar, Munira</cp:lastModifiedBy>
  <cp:revision>2</cp:revision>
  <cp:lastPrinted>2019-10-03T21:05:00Z</cp:lastPrinted>
  <dcterms:created xsi:type="dcterms:W3CDTF">2019-10-04T03:24:00Z</dcterms:created>
  <dcterms:modified xsi:type="dcterms:W3CDTF">2019-10-04T03:24:00Z</dcterms:modified>
</cp:coreProperties>
</file>